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6B37" w14:textId="631CA50F" w:rsidR="00820C9A" w:rsidRPr="00670BC1" w:rsidRDefault="00820C9A" w:rsidP="00820C9A">
      <w:pPr>
        <w:rPr>
          <w:sz w:val="32"/>
          <w:szCs w:val="32"/>
        </w:rPr>
      </w:pPr>
      <w:r w:rsidRPr="00670BC1">
        <w:rPr>
          <w:b/>
          <w:bCs/>
          <w:sz w:val="32"/>
          <w:szCs w:val="32"/>
        </w:rPr>
        <w:t>Community Monuments Fund 2025</w:t>
      </w:r>
    </w:p>
    <w:p w14:paraId="6C3CD972" w14:textId="43BE6073" w:rsidR="00820C9A" w:rsidRPr="00820C9A" w:rsidRDefault="00820C9A" w:rsidP="00820C9A">
      <w:r w:rsidRPr="00820C9A">
        <w:t xml:space="preserve">The Community Monuments Fund was established in 2020 to provide investment in Ireland’s </w:t>
      </w:r>
      <w:r>
        <w:t xml:space="preserve">architectural and </w:t>
      </w:r>
      <w:r w:rsidRPr="00820C9A">
        <w:t xml:space="preserve">archaeological heritage. </w:t>
      </w:r>
    </w:p>
    <w:p w14:paraId="756EDAA7" w14:textId="172B25B8" w:rsidR="00820C9A" w:rsidRPr="00820C9A" w:rsidRDefault="00820C9A" w:rsidP="00820C9A">
      <w:r w:rsidRPr="00820C9A">
        <w:t xml:space="preserve">This funding is prioritised for Local Authorities, State-funded organisations, private owners, custodians and community groups for the care, conservation, maintenance, protection and promotion of </w:t>
      </w:r>
      <w:r>
        <w:t xml:space="preserve">Protected Structures with Recorded Monument status &amp; </w:t>
      </w:r>
      <w:r w:rsidRPr="00820C9A">
        <w:t xml:space="preserve">archaeological monuments. </w:t>
      </w:r>
    </w:p>
    <w:p w14:paraId="38C73CC4" w14:textId="77777777" w:rsidR="00820C9A" w:rsidRPr="00820C9A" w:rsidRDefault="00820C9A" w:rsidP="00820C9A">
      <w:r w:rsidRPr="00820C9A">
        <w:t xml:space="preserve">The total funding available nationally for projects under </w:t>
      </w:r>
      <w:r w:rsidRPr="00820C9A">
        <w:rPr>
          <w:b/>
          <w:bCs/>
        </w:rPr>
        <w:t xml:space="preserve">Community Monuments Fund 2025 </w:t>
      </w:r>
      <w:r w:rsidRPr="00820C9A">
        <w:t xml:space="preserve">will be </w:t>
      </w:r>
      <w:r w:rsidRPr="00820C9A">
        <w:rPr>
          <w:b/>
          <w:bCs/>
        </w:rPr>
        <w:t>€7.4 million</w:t>
      </w:r>
      <w:r w:rsidRPr="00820C9A">
        <w:t xml:space="preserve">. </w:t>
      </w:r>
    </w:p>
    <w:p w14:paraId="2EEE3926" w14:textId="77777777" w:rsidR="00820C9A" w:rsidRPr="00820C9A" w:rsidRDefault="00820C9A" w:rsidP="00820C9A">
      <w:r w:rsidRPr="00820C9A">
        <w:t xml:space="preserve">The impacts of climate change on our monuments are increasingly evident. With increased weathering and severe climate events, the repair cycle on built heritage is becoming shorter. Increased maintenance and repair are key to building resilience in monuments to enable them to withstand the effects of a changing environment. </w:t>
      </w:r>
    </w:p>
    <w:p w14:paraId="04134465" w14:textId="345CA533" w:rsidR="00820C9A" w:rsidRPr="00820C9A" w:rsidRDefault="00820C9A" w:rsidP="00820C9A">
      <w:pPr>
        <w:spacing w:after="0"/>
      </w:pPr>
      <w:r w:rsidRPr="00820C9A">
        <w:t xml:space="preserve">The core aims of the Fund are the </w:t>
      </w:r>
      <w:r w:rsidRPr="00820C9A">
        <w:rPr>
          <w:b/>
          <w:bCs/>
        </w:rPr>
        <w:t xml:space="preserve">conservation, maintenance, protection </w:t>
      </w:r>
      <w:r w:rsidRPr="00820C9A">
        <w:t xml:space="preserve">and </w:t>
      </w:r>
      <w:r w:rsidRPr="00820C9A">
        <w:rPr>
          <w:b/>
          <w:bCs/>
        </w:rPr>
        <w:t xml:space="preserve">presentation </w:t>
      </w:r>
      <w:r w:rsidRPr="00820C9A">
        <w:t xml:space="preserve">of </w:t>
      </w:r>
      <w:r>
        <w:t xml:space="preserve">built heritage sites &amp; </w:t>
      </w:r>
      <w:r w:rsidRPr="00820C9A">
        <w:t xml:space="preserve">archaeological monuments. It will: </w:t>
      </w:r>
    </w:p>
    <w:p w14:paraId="72338525" w14:textId="1ACF0F50" w:rsidR="00820C9A" w:rsidRPr="00820C9A" w:rsidRDefault="00820C9A" w:rsidP="00820C9A">
      <w:pPr>
        <w:spacing w:after="0" w:line="240" w:lineRule="auto"/>
      </w:pPr>
      <w:r w:rsidRPr="00820C9A">
        <w:rPr>
          <w:b/>
          <w:bCs/>
        </w:rPr>
        <w:t xml:space="preserve">enable </w:t>
      </w:r>
      <w:r w:rsidRPr="00820C9A">
        <w:t xml:space="preserve">conservation works to be carried out on monuments which are deemed to be significant and in need of urgent support; </w:t>
      </w:r>
    </w:p>
    <w:p w14:paraId="73BC028C" w14:textId="77777777" w:rsidR="00820C9A" w:rsidRDefault="00820C9A" w:rsidP="00820C9A">
      <w:pPr>
        <w:spacing w:after="0" w:line="240" w:lineRule="auto"/>
      </w:pPr>
      <w:r w:rsidRPr="00820C9A">
        <w:rPr>
          <w:b/>
          <w:bCs/>
        </w:rPr>
        <w:t xml:space="preserve">build resilience </w:t>
      </w:r>
      <w:r w:rsidRPr="00820C9A">
        <w:t xml:space="preserve">in our monuments to enable them to withstand the effects of climate change; </w:t>
      </w:r>
    </w:p>
    <w:p w14:paraId="1DF5110A" w14:textId="318C7046" w:rsidR="00820C9A" w:rsidRPr="00820C9A" w:rsidRDefault="00820C9A" w:rsidP="00820C9A">
      <w:pPr>
        <w:spacing w:after="0" w:line="240" w:lineRule="auto"/>
      </w:pPr>
      <w:r w:rsidRPr="00820C9A">
        <w:rPr>
          <w:b/>
          <w:bCs/>
        </w:rPr>
        <w:t xml:space="preserve">encourage </w:t>
      </w:r>
      <w:r w:rsidRPr="00820C9A">
        <w:t xml:space="preserve">access to monuments and improve their presentation. </w:t>
      </w:r>
    </w:p>
    <w:p w14:paraId="43036C31" w14:textId="77777777" w:rsidR="003F5E39" w:rsidRDefault="003F5E39" w:rsidP="00820C9A">
      <w:pPr>
        <w:spacing w:after="0" w:line="240" w:lineRule="auto"/>
      </w:pPr>
    </w:p>
    <w:p w14:paraId="70041532" w14:textId="4127B138" w:rsidR="00820C9A" w:rsidRDefault="00820C9A" w:rsidP="00820C9A">
      <w:pPr>
        <w:spacing w:after="0" w:line="240" w:lineRule="auto"/>
      </w:pPr>
      <w:r>
        <w:t>Further details can be found on the CMF 2025 Handbook and guidance circular along with relevant application forms as attached below.</w:t>
      </w:r>
    </w:p>
    <w:p w14:paraId="1CD997A0" w14:textId="77777777" w:rsidR="00820C9A" w:rsidRDefault="00820C9A" w:rsidP="00820C9A">
      <w:pPr>
        <w:spacing w:after="0" w:line="240" w:lineRule="auto"/>
      </w:pPr>
    </w:p>
    <w:p w14:paraId="38FA016C" w14:textId="5071E62A" w:rsidR="00820C9A" w:rsidRDefault="002D69D6" w:rsidP="00820C9A">
      <w:pPr>
        <w:spacing w:after="0" w:line="240" w:lineRule="auto"/>
      </w:pPr>
      <w:r>
        <w:t>A</w:t>
      </w:r>
      <w:r w:rsidR="00820C9A">
        <w:t xml:space="preserve">pplications </w:t>
      </w:r>
      <w:r>
        <w:t xml:space="preserve">under CMF 2025 </w:t>
      </w:r>
      <w:r w:rsidR="00820C9A">
        <w:t xml:space="preserve">should be submitted by </w:t>
      </w:r>
      <w:r w:rsidR="00820C9A" w:rsidRPr="00820C9A">
        <w:rPr>
          <w:b/>
          <w:bCs/>
        </w:rPr>
        <w:t>COB 3</w:t>
      </w:r>
      <w:r w:rsidR="00820C9A" w:rsidRPr="00820C9A">
        <w:rPr>
          <w:b/>
          <w:bCs/>
          <w:vertAlign w:val="superscript"/>
        </w:rPr>
        <w:t>rd</w:t>
      </w:r>
      <w:r w:rsidR="00820C9A" w:rsidRPr="00820C9A">
        <w:rPr>
          <w:b/>
          <w:bCs/>
        </w:rPr>
        <w:t xml:space="preserve"> February 2025</w:t>
      </w:r>
      <w:r w:rsidR="00825494">
        <w:t xml:space="preserve"> (late applications will not be accepted).</w:t>
      </w:r>
    </w:p>
    <w:p w14:paraId="00DAF672" w14:textId="77777777" w:rsidR="00820C9A" w:rsidRDefault="00820C9A" w:rsidP="00820C9A">
      <w:pPr>
        <w:spacing w:after="0" w:line="240" w:lineRule="auto"/>
      </w:pPr>
    </w:p>
    <w:p w14:paraId="406A5148" w14:textId="698ED2BA" w:rsidR="00820C9A" w:rsidRDefault="00820C9A" w:rsidP="00820C9A">
      <w:pPr>
        <w:spacing w:after="0" w:line="240" w:lineRule="auto"/>
      </w:pPr>
      <w:r>
        <w:t xml:space="preserve">Applications should be submitted </w:t>
      </w:r>
      <w:r w:rsidR="002D69D6">
        <w:t xml:space="preserve">by email to </w:t>
      </w:r>
      <w:hyperlink r:id="rId4" w:history="1">
        <w:r w:rsidR="002D69D6" w:rsidRPr="002C0D93">
          <w:rPr>
            <w:rStyle w:val="Hyperlink"/>
          </w:rPr>
          <w:t>planning@sdublincoco.ie</w:t>
        </w:r>
      </w:hyperlink>
      <w:r w:rsidR="002D69D6">
        <w:t xml:space="preserve"> </w:t>
      </w:r>
      <w:r w:rsidR="002D69D6" w:rsidRPr="00825494">
        <w:rPr>
          <w:b/>
          <w:bCs/>
        </w:rPr>
        <w:t>Subject: CMF 2025 Application-Architectural Conservation Section</w:t>
      </w:r>
      <w:r w:rsidR="002D69D6">
        <w:t xml:space="preserve"> or by post:</w:t>
      </w:r>
    </w:p>
    <w:p w14:paraId="0A271AA6" w14:textId="734F2548" w:rsidR="00820C9A" w:rsidRPr="00825494" w:rsidRDefault="00820C9A" w:rsidP="00820C9A">
      <w:pPr>
        <w:spacing w:after="0" w:line="240" w:lineRule="auto"/>
        <w:rPr>
          <w:b/>
          <w:bCs/>
        </w:rPr>
      </w:pPr>
      <w:r w:rsidRPr="00825494">
        <w:rPr>
          <w:b/>
          <w:bCs/>
        </w:rPr>
        <w:t>Architectural Conservation Section</w:t>
      </w:r>
    </w:p>
    <w:p w14:paraId="2323F2E8" w14:textId="1F5C3A64" w:rsidR="002D69D6" w:rsidRPr="00825494" w:rsidRDefault="002D69D6" w:rsidP="00820C9A">
      <w:pPr>
        <w:spacing w:after="0" w:line="240" w:lineRule="auto"/>
        <w:rPr>
          <w:b/>
          <w:bCs/>
        </w:rPr>
      </w:pPr>
      <w:r w:rsidRPr="00825494">
        <w:rPr>
          <w:b/>
          <w:bCs/>
        </w:rPr>
        <w:t>Land Use Planning and Transportation Dept.</w:t>
      </w:r>
    </w:p>
    <w:p w14:paraId="03D34C88" w14:textId="65E25689" w:rsidR="002D69D6" w:rsidRPr="00825494" w:rsidRDefault="002D69D6" w:rsidP="00820C9A">
      <w:pPr>
        <w:spacing w:after="0" w:line="240" w:lineRule="auto"/>
        <w:rPr>
          <w:b/>
          <w:bCs/>
        </w:rPr>
      </w:pPr>
      <w:r w:rsidRPr="00825494">
        <w:rPr>
          <w:b/>
          <w:bCs/>
        </w:rPr>
        <w:t xml:space="preserve">South Dublin County Council </w:t>
      </w:r>
    </w:p>
    <w:p w14:paraId="0F8929D1" w14:textId="18583377" w:rsidR="002D69D6" w:rsidRPr="00825494" w:rsidRDefault="002D69D6" w:rsidP="00820C9A">
      <w:pPr>
        <w:spacing w:after="0" w:line="240" w:lineRule="auto"/>
        <w:rPr>
          <w:b/>
          <w:bCs/>
        </w:rPr>
      </w:pPr>
      <w:r w:rsidRPr="00825494">
        <w:rPr>
          <w:b/>
          <w:bCs/>
        </w:rPr>
        <w:t>County Hall</w:t>
      </w:r>
    </w:p>
    <w:p w14:paraId="4439D13B" w14:textId="3883B38E" w:rsidR="002D69D6" w:rsidRPr="00825494" w:rsidRDefault="002D69D6" w:rsidP="00820C9A">
      <w:pPr>
        <w:spacing w:after="0" w:line="240" w:lineRule="auto"/>
        <w:rPr>
          <w:b/>
          <w:bCs/>
        </w:rPr>
      </w:pPr>
      <w:r w:rsidRPr="00825494">
        <w:rPr>
          <w:b/>
          <w:bCs/>
        </w:rPr>
        <w:t xml:space="preserve">Tallaght </w:t>
      </w:r>
    </w:p>
    <w:p w14:paraId="2BA1F5AE" w14:textId="57062413" w:rsidR="002D69D6" w:rsidRPr="00825494" w:rsidRDefault="002D69D6" w:rsidP="00820C9A">
      <w:pPr>
        <w:spacing w:after="0" w:line="240" w:lineRule="auto"/>
        <w:rPr>
          <w:b/>
          <w:bCs/>
        </w:rPr>
      </w:pPr>
      <w:r w:rsidRPr="00825494">
        <w:rPr>
          <w:b/>
          <w:bCs/>
        </w:rPr>
        <w:t>Dublin 24</w:t>
      </w:r>
    </w:p>
    <w:p w14:paraId="328F53C7" w14:textId="77777777" w:rsidR="002D69D6" w:rsidRDefault="002D69D6" w:rsidP="00820C9A">
      <w:pPr>
        <w:spacing w:after="0" w:line="240" w:lineRule="auto"/>
      </w:pPr>
    </w:p>
    <w:p w14:paraId="0DFC2111" w14:textId="77777777" w:rsidR="00820C9A" w:rsidRDefault="00820C9A" w:rsidP="00820C9A">
      <w:pPr>
        <w:spacing w:after="0" w:line="240" w:lineRule="auto"/>
      </w:pPr>
    </w:p>
    <w:sectPr w:rsidR="00820C9A" w:rsidSect="00820C9A">
      <w:pgSz w:w="11906" w:h="17338"/>
      <w:pgMar w:top="1814" w:right="863" w:bottom="875" w:left="10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9A"/>
    <w:rsid w:val="002D69D6"/>
    <w:rsid w:val="003D3B02"/>
    <w:rsid w:val="003F5E39"/>
    <w:rsid w:val="00670BC1"/>
    <w:rsid w:val="00820C9A"/>
    <w:rsid w:val="00825494"/>
    <w:rsid w:val="00995ADC"/>
    <w:rsid w:val="00CC7C99"/>
    <w:rsid w:val="00FC28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1F69"/>
  <w15:chartTrackingRefBased/>
  <w15:docId w15:val="{157C5529-5017-4206-B0FA-547DB5A7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C9A"/>
    <w:rPr>
      <w:rFonts w:eastAsiaTheme="majorEastAsia" w:cstheme="majorBidi"/>
      <w:color w:val="272727" w:themeColor="text1" w:themeTint="D8"/>
    </w:rPr>
  </w:style>
  <w:style w:type="paragraph" w:styleId="Title">
    <w:name w:val="Title"/>
    <w:basedOn w:val="Normal"/>
    <w:next w:val="Normal"/>
    <w:link w:val="TitleChar"/>
    <w:uiPriority w:val="10"/>
    <w:qFormat/>
    <w:rsid w:val="00820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C9A"/>
    <w:pPr>
      <w:spacing w:before="160"/>
      <w:jc w:val="center"/>
    </w:pPr>
    <w:rPr>
      <w:i/>
      <w:iCs/>
      <w:color w:val="404040" w:themeColor="text1" w:themeTint="BF"/>
    </w:rPr>
  </w:style>
  <w:style w:type="character" w:customStyle="1" w:styleId="QuoteChar">
    <w:name w:val="Quote Char"/>
    <w:basedOn w:val="DefaultParagraphFont"/>
    <w:link w:val="Quote"/>
    <w:uiPriority w:val="29"/>
    <w:rsid w:val="00820C9A"/>
    <w:rPr>
      <w:i/>
      <w:iCs/>
      <w:color w:val="404040" w:themeColor="text1" w:themeTint="BF"/>
    </w:rPr>
  </w:style>
  <w:style w:type="paragraph" w:styleId="ListParagraph">
    <w:name w:val="List Paragraph"/>
    <w:basedOn w:val="Normal"/>
    <w:uiPriority w:val="34"/>
    <w:qFormat/>
    <w:rsid w:val="00820C9A"/>
    <w:pPr>
      <w:ind w:left="720"/>
      <w:contextualSpacing/>
    </w:pPr>
  </w:style>
  <w:style w:type="character" w:styleId="IntenseEmphasis">
    <w:name w:val="Intense Emphasis"/>
    <w:basedOn w:val="DefaultParagraphFont"/>
    <w:uiPriority w:val="21"/>
    <w:qFormat/>
    <w:rsid w:val="00820C9A"/>
    <w:rPr>
      <w:i/>
      <w:iCs/>
      <w:color w:val="0F4761" w:themeColor="accent1" w:themeShade="BF"/>
    </w:rPr>
  </w:style>
  <w:style w:type="paragraph" w:styleId="IntenseQuote">
    <w:name w:val="Intense Quote"/>
    <w:basedOn w:val="Normal"/>
    <w:next w:val="Normal"/>
    <w:link w:val="IntenseQuoteChar"/>
    <w:uiPriority w:val="30"/>
    <w:qFormat/>
    <w:rsid w:val="00820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C9A"/>
    <w:rPr>
      <w:i/>
      <w:iCs/>
      <w:color w:val="0F4761" w:themeColor="accent1" w:themeShade="BF"/>
    </w:rPr>
  </w:style>
  <w:style w:type="character" w:styleId="IntenseReference">
    <w:name w:val="Intense Reference"/>
    <w:basedOn w:val="DefaultParagraphFont"/>
    <w:uiPriority w:val="32"/>
    <w:qFormat/>
    <w:rsid w:val="00820C9A"/>
    <w:rPr>
      <w:b/>
      <w:bCs/>
      <w:smallCaps/>
      <w:color w:val="0F4761" w:themeColor="accent1" w:themeShade="BF"/>
      <w:spacing w:val="5"/>
    </w:rPr>
  </w:style>
  <w:style w:type="character" w:styleId="Hyperlink">
    <w:name w:val="Hyperlink"/>
    <w:basedOn w:val="DefaultParagraphFont"/>
    <w:uiPriority w:val="99"/>
    <w:unhideWhenUsed/>
    <w:rsid w:val="002D69D6"/>
    <w:rPr>
      <w:color w:val="467886" w:themeColor="hyperlink"/>
      <w:u w:val="single"/>
    </w:rPr>
  </w:style>
  <w:style w:type="character" w:styleId="UnresolvedMention">
    <w:name w:val="Unresolved Mention"/>
    <w:basedOn w:val="DefaultParagraphFont"/>
    <w:uiPriority w:val="99"/>
    <w:semiHidden/>
    <w:unhideWhenUsed/>
    <w:rsid w:val="002D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nning@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Irenie McLoughlin</dc:creator>
  <cp:keywords/>
  <dc:description/>
  <cp:lastModifiedBy>Irenie McLoughlin</cp:lastModifiedBy>
  <cp:revision>6</cp:revision>
  <dcterms:created xsi:type="dcterms:W3CDTF">2024-11-25T14:20:00Z</dcterms:created>
  <dcterms:modified xsi:type="dcterms:W3CDTF">2024-11-26T14:08:00Z</dcterms:modified>
</cp:coreProperties>
</file>