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084F8" w14:textId="77777777" w:rsidR="00D40263" w:rsidRPr="00D40263" w:rsidRDefault="00D40263" w:rsidP="00D40263">
      <w:pPr>
        <w:spacing w:after="120"/>
        <w:rPr>
          <w:b/>
          <w:sz w:val="28"/>
          <w:szCs w:val="28"/>
        </w:rPr>
      </w:pPr>
      <w:r w:rsidRPr="00D40263">
        <w:rPr>
          <w:b/>
          <w:sz w:val="28"/>
          <w:szCs w:val="28"/>
        </w:rPr>
        <w:t>Implementing the Public Sector Equality and Human Rights Duty</w:t>
      </w:r>
    </w:p>
    <w:p w14:paraId="735A0D0F" w14:textId="77777777" w:rsidR="00D40263" w:rsidRPr="00D40263" w:rsidRDefault="00D40263" w:rsidP="00D40263">
      <w:pPr>
        <w:spacing w:after="120"/>
        <w:rPr>
          <w:b/>
          <w:sz w:val="28"/>
          <w:szCs w:val="28"/>
        </w:rPr>
      </w:pPr>
      <w:r w:rsidRPr="00D40263">
        <w:rPr>
          <w:b/>
          <w:sz w:val="28"/>
          <w:szCs w:val="28"/>
        </w:rPr>
        <w:t>Action Plan 2025</w:t>
      </w:r>
    </w:p>
    <w:p w14:paraId="60B3F906" w14:textId="77777777" w:rsidR="00D40263" w:rsidRPr="00D40263" w:rsidRDefault="00D40263" w:rsidP="00D40263">
      <w:pPr>
        <w:spacing w:after="120"/>
        <w:rPr>
          <w:b/>
        </w:rPr>
      </w:pPr>
      <w:r w:rsidRPr="00D40263">
        <w:rPr>
          <w:b/>
        </w:rPr>
        <w:t>Introduction</w:t>
      </w:r>
    </w:p>
    <w:p w14:paraId="73654FB1" w14:textId="77777777" w:rsidR="00D40263" w:rsidRPr="00D40263" w:rsidRDefault="00D40263" w:rsidP="00D40263">
      <w:pPr>
        <w:spacing w:after="120"/>
        <w:rPr>
          <w:b/>
        </w:rPr>
      </w:pPr>
      <w:r w:rsidRPr="00D40263">
        <w:rPr>
          <w:b/>
        </w:rPr>
        <w:t>1. Plans, policy strategies, programmes, schemes, internal policies, and procedures to be reviewed or developed which will be subject to an equality and human rights impact assessment, as part of the ongoing Duty under Section 42(1):</w:t>
      </w:r>
    </w:p>
    <w:p w14:paraId="10AF2474" w14:textId="77777777" w:rsidR="00D40263" w:rsidRPr="00D40263" w:rsidRDefault="00D40263" w:rsidP="00D40263">
      <w:pPr>
        <w:pStyle w:val="ListParagraph"/>
        <w:numPr>
          <w:ilvl w:val="0"/>
          <w:numId w:val="5"/>
        </w:numPr>
        <w:spacing w:after="120" w:line="240" w:lineRule="auto"/>
        <w:rPr>
          <w:rFonts w:eastAsia="Times New Roman" w:cs="Arial"/>
        </w:rPr>
      </w:pPr>
      <w:r w:rsidRPr="00D40263">
        <w:rPr>
          <w:rFonts w:eastAsia="Times New Roman" w:cs="Arial"/>
        </w:rPr>
        <w:t>Customer service action plan and citizens’ charter</w:t>
      </w:r>
    </w:p>
    <w:p w14:paraId="2A162007" w14:textId="77777777" w:rsidR="00D40263" w:rsidRPr="00D40263" w:rsidRDefault="00D40263" w:rsidP="00D40263">
      <w:pPr>
        <w:pStyle w:val="ListParagraph"/>
        <w:numPr>
          <w:ilvl w:val="0"/>
          <w:numId w:val="5"/>
        </w:numPr>
        <w:spacing w:after="120" w:line="240" w:lineRule="auto"/>
        <w:rPr>
          <w:rFonts w:eastAsia="Times New Roman" w:cs="Arial"/>
        </w:rPr>
      </w:pPr>
      <w:r w:rsidRPr="00D40263">
        <w:rPr>
          <w:rFonts w:eastAsia="Times New Roman" w:cs="Arial"/>
        </w:rPr>
        <w:t>Recruitment policy</w:t>
      </w:r>
    </w:p>
    <w:p w14:paraId="2DD774A0" w14:textId="77777777" w:rsidR="00D40263" w:rsidRPr="00D40263" w:rsidRDefault="00D40263" w:rsidP="00D40263">
      <w:pPr>
        <w:pStyle w:val="ListParagraph"/>
        <w:numPr>
          <w:ilvl w:val="0"/>
          <w:numId w:val="5"/>
        </w:numPr>
        <w:spacing w:after="120" w:line="240" w:lineRule="auto"/>
        <w:rPr>
          <w:rFonts w:eastAsia="Times New Roman" w:cs="Arial"/>
        </w:rPr>
      </w:pPr>
      <w:r w:rsidRPr="00D40263">
        <w:rPr>
          <w:rFonts w:eastAsia="Times New Roman" w:cs="Arial"/>
        </w:rPr>
        <w:t>Tenant participation strategy</w:t>
      </w:r>
    </w:p>
    <w:p w14:paraId="3DA1EDED" w14:textId="77777777" w:rsidR="00D40263" w:rsidRPr="00D40263" w:rsidRDefault="00D40263" w:rsidP="00D40263">
      <w:pPr>
        <w:pStyle w:val="ListParagraph"/>
        <w:numPr>
          <w:ilvl w:val="0"/>
          <w:numId w:val="5"/>
        </w:numPr>
        <w:spacing w:after="120" w:line="240" w:lineRule="auto"/>
        <w:rPr>
          <w:rFonts w:eastAsia="Times New Roman" w:cs="Arial"/>
        </w:rPr>
      </w:pPr>
      <w:r w:rsidRPr="00D40263">
        <w:rPr>
          <w:rFonts w:eastAsia="Times New Roman" w:cs="Arial"/>
        </w:rPr>
        <w:t>Age friendly strategy</w:t>
      </w:r>
    </w:p>
    <w:p w14:paraId="083161BC" w14:textId="77777777" w:rsidR="00D40263" w:rsidRPr="00D40263" w:rsidRDefault="00D40263" w:rsidP="00D40263">
      <w:pPr>
        <w:pStyle w:val="ListParagraph"/>
        <w:numPr>
          <w:ilvl w:val="0"/>
          <w:numId w:val="5"/>
        </w:numPr>
        <w:spacing w:after="120" w:line="240" w:lineRule="auto"/>
        <w:rPr>
          <w:rFonts w:eastAsia="Times New Roman" w:cs="Arial"/>
        </w:rPr>
      </w:pPr>
      <w:r w:rsidRPr="00D40263">
        <w:rPr>
          <w:rFonts w:eastAsia="Times New Roman" w:cs="Arial"/>
        </w:rPr>
        <w:t>LECP review</w:t>
      </w:r>
    </w:p>
    <w:p w14:paraId="697F2B75" w14:textId="77777777" w:rsidR="00D40263" w:rsidRPr="00D40263" w:rsidRDefault="00D40263" w:rsidP="00D40263">
      <w:pPr>
        <w:pStyle w:val="ListParagraph"/>
        <w:spacing w:after="120"/>
        <w:rPr>
          <w:rFonts w:eastAsia="Times New Roman" w:cs="Arial"/>
        </w:rPr>
      </w:pPr>
    </w:p>
    <w:p w14:paraId="4EB31041" w14:textId="77777777" w:rsidR="00D40263" w:rsidRPr="00D40263" w:rsidRDefault="00D40263" w:rsidP="00D40263">
      <w:pPr>
        <w:spacing w:after="120"/>
        <w:rPr>
          <w:b/>
        </w:rPr>
      </w:pPr>
      <w:r w:rsidRPr="00D40263">
        <w:rPr>
          <w:b/>
        </w:rPr>
        <w:t>2. Plans, policies and actions that directly address equality and human rights issues, as part of the strategic Duty under section 42(2):</w:t>
      </w:r>
    </w:p>
    <w:p w14:paraId="468364E8" w14:textId="0479957D" w:rsidR="00D40263" w:rsidRPr="00D40263" w:rsidRDefault="00D40263" w:rsidP="00D40263">
      <w:pPr>
        <w:pStyle w:val="ListParagraph"/>
        <w:numPr>
          <w:ilvl w:val="0"/>
          <w:numId w:val="6"/>
        </w:numPr>
        <w:spacing w:after="120" w:line="240" w:lineRule="auto"/>
      </w:pPr>
      <w:r w:rsidRPr="00D40263">
        <w:t xml:space="preserve">Age </w:t>
      </w:r>
      <w:r>
        <w:t>F</w:t>
      </w:r>
      <w:r w:rsidRPr="00D40263">
        <w:t xml:space="preserve">riendly </w:t>
      </w:r>
      <w:r>
        <w:t>S</w:t>
      </w:r>
      <w:r w:rsidRPr="00D40263">
        <w:t>trategy</w:t>
      </w:r>
    </w:p>
    <w:p w14:paraId="39C2E336" w14:textId="77777777" w:rsidR="00D40263" w:rsidRPr="00D40263" w:rsidRDefault="00D40263" w:rsidP="00D40263">
      <w:pPr>
        <w:pStyle w:val="ListParagraph"/>
        <w:spacing w:after="120"/>
      </w:pPr>
    </w:p>
    <w:p w14:paraId="04935AAC" w14:textId="77777777" w:rsidR="00D40263" w:rsidRPr="00D40263" w:rsidRDefault="00D40263" w:rsidP="00D40263">
      <w:pPr>
        <w:spacing w:after="120"/>
        <w:rPr>
          <w:b/>
        </w:rPr>
      </w:pPr>
      <w:r w:rsidRPr="00D40263">
        <w:rPr>
          <w:b/>
        </w:rPr>
        <w:t>3. Steps that will be taken to enable implementation of the Duty:</w:t>
      </w:r>
    </w:p>
    <w:p w14:paraId="240A39F9" w14:textId="77777777" w:rsidR="00D40263" w:rsidRPr="00D40263" w:rsidRDefault="00D40263" w:rsidP="00D40263">
      <w:pPr>
        <w:pStyle w:val="ListParagraph"/>
        <w:numPr>
          <w:ilvl w:val="0"/>
          <w:numId w:val="6"/>
        </w:numPr>
        <w:spacing w:after="120" w:line="240" w:lineRule="auto"/>
      </w:pPr>
      <w:r w:rsidRPr="00D40263">
        <w:t>Quarterly meetings of the Duty working group</w:t>
      </w:r>
    </w:p>
    <w:p w14:paraId="375ED5DB" w14:textId="77777777" w:rsidR="00D40263" w:rsidRPr="00D40263" w:rsidRDefault="00D40263" w:rsidP="00D40263">
      <w:pPr>
        <w:pStyle w:val="ListParagraph"/>
        <w:numPr>
          <w:ilvl w:val="0"/>
          <w:numId w:val="6"/>
        </w:numPr>
        <w:spacing w:after="120" w:line="240" w:lineRule="auto"/>
      </w:pPr>
      <w:r w:rsidRPr="00D40263">
        <w:t>Training session for working group and staff members</w:t>
      </w:r>
    </w:p>
    <w:p w14:paraId="4C3F0893" w14:textId="77777777" w:rsidR="00D40263" w:rsidRPr="00D40263" w:rsidRDefault="00D40263" w:rsidP="00D40263">
      <w:pPr>
        <w:spacing w:after="120"/>
        <w:ind w:left="360"/>
      </w:pPr>
    </w:p>
    <w:p w14:paraId="79E91B05" w14:textId="77777777" w:rsidR="00522E49" w:rsidRPr="00D40263" w:rsidRDefault="00522E49" w:rsidP="00106AFE"/>
    <w:sectPr w:rsidR="00522E49" w:rsidRPr="00D4026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66E69" w14:textId="77777777" w:rsidR="00611D7C" w:rsidRDefault="00611D7C" w:rsidP="00732610">
      <w:r>
        <w:separator/>
      </w:r>
    </w:p>
  </w:endnote>
  <w:endnote w:type="continuationSeparator" w:id="0">
    <w:p w14:paraId="2560386F" w14:textId="77777777" w:rsidR="00611D7C" w:rsidRDefault="00611D7C" w:rsidP="00732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DCC Sans">
    <w:panose1 w:val="00000000000000000000"/>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215A7" w14:textId="3B148942" w:rsidR="00732610" w:rsidRDefault="00732610" w:rsidP="00732610">
    <w:pPr>
      <w:pStyle w:val="Footer"/>
    </w:pPr>
    <w:r w:rsidRPr="005C4D36">
      <w:rPr>
        <w:noProof/>
      </w:rPr>
      <w:drawing>
        <wp:anchor distT="0" distB="0" distL="114300" distR="114300" simplePos="0" relativeHeight="251661312" behindDoc="0" locked="0" layoutInCell="1" allowOverlap="1" wp14:anchorId="1DE28909" wp14:editId="745D915E">
          <wp:simplePos x="0" y="0"/>
          <wp:positionH relativeFrom="column">
            <wp:posOffset>-388189</wp:posOffset>
          </wp:positionH>
          <wp:positionV relativeFrom="page">
            <wp:posOffset>9471804</wp:posOffset>
          </wp:positionV>
          <wp:extent cx="6538595" cy="1075690"/>
          <wp:effectExtent l="0" t="0" r="0" b="0"/>
          <wp:wrapNone/>
          <wp:docPr id="250280722" name="Picture 2" descr="A close-up of a computer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280722" name="Picture 2" descr="A close-up of a computer screen"/>
                  <pic:cNvPicPr/>
                </pic:nvPicPr>
                <pic:blipFill>
                  <a:blip r:embed="rId1">
                    <a:extLst>
                      <a:ext uri="{28A0092B-C50C-407E-A947-70E740481C1C}">
                        <a14:useLocalDpi xmlns:a14="http://schemas.microsoft.com/office/drawing/2010/main" val="0"/>
                      </a:ext>
                    </a:extLst>
                  </a:blip>
                  <a:stretch>
                    <a:fillRect/>
                  </a:stretch>
                </pic:blipFill>
                <pic:spPr>
                  <a:xfrm>
                    <a:off x="0" y="0"/>
                    <a:ext cx="6538595" cy="107569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28A45" w14:textId="77777777" w:rsidR="00611D7C" w:rsidRDefault="00611D7C" w:rsidP="00732610">
      <w:r>
        <w:separator/>
      </w:r>
    </w:p>
  </w:footnote>
  <w:footnote w:type="continuationSeparator" w:id="0">
    <w:p w14:paraId="065BD306" w14:textId="77777777" w:rsidR="00611D7C" w:rsidRDefault="00611D7C" w:rsidP="00732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F037" w14:textId="77777777" w:rsidR="00732610" w:rsidRDefault="00732610" w:rsidP="00732610">
    <w:pPr>
      <w:pStyle w:val="Header"/>
    </w:pPr>
  </w:p>
  <w:p w14:paraId="41AFED7A" w14:textId="77777777" w:rsidR="00732610" w:rsidRDefault="00732610" w:rsidP="00732610">
    <w:pPr>
      <w:pStyle w:val="Header"/>
    </w:pPr>
  </w:p>
  <w:p w14:paraId="5C23CA17" w14:textId="77777777" w:rsidR="00732610" w:rsidRDefault="00732610" w:rsidP="00732610">
    <w:pPr>
      <w:pStyle w:val="Header"/>
    </w:pPr>
  </w:p>
  <w:p w14:paraId="1BBECD39" w14:textId="1536388A" w:rsidR="00732610" w:rsidRDefault="00732610" w:rsidP="00732610">
    <w:pPr>
      <w:pStyle w:val="Header"/>
    </w:pPr>
    <w:r w:rsidRPr="005C4D36">
      <w:rPr>
        <w:noProof/>
      </w:rPr>
      <w:drawing>
        <wp:anchor distT="0" distB="0" distL="114300" distR="114300" simplePos="0" relativeHeight="251659264" behindDoc="0" locked="0" layoutInCell="1" allowOverlap="1" wp14:anchorId="4443F48E" wp14:editId="7D0568BB">
          <wp:simplePos x="0" y="0"/>
          <wp:positionH relativeFrom="column">
            <wp:posOffset>-414068</wp:posOffset>
          </wp:positionH>
          <wp:positionV relativeFrom="page">
            <wp:posOffset>25879</wp:posOffset>
          </wp:positionV>
          <wp:extent cx="6755130" cy="1492250"/>
          <wp:effectExtent l="0" t="0" r="7620" b="0"/>
          <wp:wrapNone/>
          <wp:docPr id="32043459" name="Picture 1"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43459" name="Picture 1" descr="A close-up of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755130" cy="14922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F07E9"/>
    <w:multiLevelType w:val="hybridMultilevel"/>
    <w:tmpl w:val="26B0A4E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6B2836"/>
    <w:multiLevelType w:val="hybridMultilevel"/>
    <w:tmpl w:val="D0444CEE"/>
    <w:lvl w:ilvl="0" w:tplc="1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B242BC"/>
    <w:multiLevelType w:val="hybridMultilevel"/>
    <w:tmpl w:val="058E6362"/>
    <w:lvl w:ilvl="0" w:tplc="1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35FA0"/>
    <w:multiLevelType w:val="hybridMultilevel"/>
    <w:tmpl w:val="7A5468DA"/>
    <w:name w:val="ListNumberNumbering2"/>
    <w:lvl w:ilvl="0" w:tplc="0809001B">
      <w:start w:val="1"/>
      <w:numFmt w:val="lowerRoman"/>
      <w:lvlText w:val="%1."/>
      <w:lvlJc w:val="righ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45783FE3"/>
    <w:multiLevelType w:val="hybridMultilevel"/>
    <w:tmpl w:val="26B0A4E2"/>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909995699">
    <w:abstractNumId w:val="1"/>
  </w:num>
  <w:num w:numId="2" w16cid:durableId="2049253759">
    <w:abstractNumId w:val="0"/>
  </w:num>
  <w:num w:numId="3" w16cid:durableId="474106152">
    <w:abstractNumId w:val="4"/>
  </w:num>
  <w:num w:numId="4" w16cid:durableId="625359085">
    <w:abstractNumId w:val="5"/>
  </w:num>
  <w:num w:numId="5" w16cid:durableId="1140876425">
    <w:abstractNumId w:val="2"/>
  </w:num>
  <w:num w:numId="6" w16cid:durableId="132068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610"/>
    <w:rsid w:val="00063DAD"/>
    <w:rsid w:val="00080746"/>
    <w:rsid w:val="00106AFE"/>
    <w:rsid w:val="001E21DB"/>
    <w:rsid w:val="0024222E"/>
    <w:rsid w:val="00253415"/>
    <w:rsid w:val="00385BE4"/>
    <w:rsid w:val="003F0598"/>
    <w:rsid w:val="00427B95"/>
    <w:rsid w:val="004448F2"/>
    <w:rsid w:val="004C336D"/>
    <w:rsid w:val="004F0AD5"/>
    <w:rsid w:val="004F6644"/>
    <w:rsid w:val="00512954"/>
    <w:rsid w:val="00522E49"/>
    <w:rsid w:val="00525333"/>
    <w:rsid w:val="005C04C6"/>
    <w:rsid w:val="00611D7C"/>
    <w:rsid w:val="0069738B"/>
    <w:rsid w:val="00705AE6"/>
    <w:rsid w:val="00732610"/>
    <w:rsid w:val="007327B6"/>
    <w:rsid w:val="00750EF8"/>
    <w:rsid w:val="00756791"/>
    <w:rsid w:val="00771EE0"/>
    <w:rsid w:val="00833E6C"/>
    <w:rsid w:val="00834BA9"/>
    <w:rsid w:val="009379B6"/>
    <w:rsid w:val="00AE6E12"/>
    <w:rsid w:val="00BA178D"/>
    <w:rsid w:val="00D40263"/>
    <w:rsid w:val="00D53B10"/>
    <w:rsid w:val="00D679E2"/>
    <w:rsid w:val="00E51F93"/>
    <w:rsid w:val="00F17418"/>
    <w:rsid w:val="00FD03BA"/>
    <w:rsid w:val="00FE654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DA9C"/>
  <w15:chartTrackingRefBased/>
  <w15:docId w15:val="{EFFC0E46-0D70-4CF8-9EE3-6E43F3BD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DCC Sans" w:eastAsiaTheme="minorHAnsi" w:hAnsi="SDCC Sans" w:cs="SDCC Sans"/>
        <w:color w:val="363A92"/>
        <w:sz w:val="24"/>
        <w:szCs w:val="24"/>
        <w:lang w:val="en-IE"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610"/>
    <w:pPr>
      <w:widowControl w:val="0"/>
      <w:autoSpaceDE w:val="0"/>
      <w:autoSpaceDN w:val="0"/>
      <w:spacing w:after="0" w:line="240" w:lineRule="auto"/>
    </w:pPr>
  </w:style>
  <w:style w:type="paragraph" w:styleId="Heading1">
    <w:name w:val="heading 1"/>
    <w:basedOn w:val="Normal"/>
    <w:next w:val="Normal"/>
    <w:link w:val="Heading1Char"/>
    <w:uiPriority w:val="9"/>
    <w:qFormat/>
    <w:rsid w:val="00732610"/>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610"/>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610"/>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610"/>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32610"/>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32610"/>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2610"/>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2610"/>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2610"/>
    <w:pPr>
      <w:keepNext/>
      <w:keepLines/>
      <w:widowControl/>
      <w:autoSpaceDE/>
      <w:autoSpaceDN/>
      <w:spacing w:line="278"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6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6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61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61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3261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326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326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326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326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32610"/>
    <w:pPr>
      <w:widowControl/>
      <w:autoSpaceDE/>
      <w:autoSpaceDN/>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32610"/>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732610"/>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61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32610"/>
    <w:pPr>
      <w:widowControl/>
      <w:autoSpaceDE/>
      <w:autoSpaceDN/>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732610"/>
    <w:rPr>
      <w:i/>
      <w:iCs/>
      <w:color w:val="404040" w:themeColor="text1" w:themeTint="BF"/>
    </w:rPr>
  </w:style>
  <w:style w:type="paragraph" w:styleId="ListParagraph">
    <w:name w:val="List Paragraph"/>
    <w:basedOn w:val="Normal"/>
    <w:uiPriority w:val="34"/>
    <w:qFormat/>
    <w:rsid w:val="00732610"/>
    <w:pPr>
      <w:widowControl/>
      <w:autoSpaceDE/>
      <w:autoSpaceDN/>
      <w:spacing w:after="160" w:line="278" w:lineRule="auto"/>
      <w:ind w:left="720"/>
      <w:contextualSpacing/>
    </w:pPr>
  </w:style>
  <w:style w:type="character" w:styleId="IntenseEmphasis">
    <w:name w:val="Intense Emphasis"/>
    <w:basedOn w:val="DefaultParagraphFont"/>
    <w:uiPriority w:val="21"/>
    <w:qFormat/>
    <w:rsid w:val="00732610"/>
    <w:rPr>
      <w:i/>
      <w:iCs/>
      <w:color w:val="0F4761" w:themeColor="accent1" w:themeShade="BF"/>
    </w:rPr>
  </w:style>
  <w:style w:type="paragraph" w:styleId="IntenseQuote">
    <w:name w:val="Intense Quote"/>
    <w:basedOn w:val="Normal"/>
    <w:next w:val="Normal"/>
    <w:link w:val="IntenseQuoteChar"/>
    <w:uiPriority w:val="30"/>
    <w:qFormat/>
    <w:rsid w:val="00732610"/>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610"/>
    <w:rPr>
      <w:i/>
      <w:iCs/>
      <w:color w:val="0F4761" w:themeColor="accent1" w:themeShade="BF"/>
    </w:rPr>
  </w:style>
  <w:style w:type="character" w:styleId="IntenseReference">
    <w:name w:val="Intense Reference"/>
    <w:basedOn w:val="DefaultParagraphFont"/>
    <w:uiPriority w:val="32"/>
    <w:qFormat/>
    <w:rsid w:val="00732610"/>
    <w:rPr>
      <w:b/>
      <w:bCs/>
      <w:smallCaps/>
      <w:color w:val="0F4761" w:themeColor="accent1" w:themeShade="BF"/>
      <w:spacing w:val="5"/>
    </w:rPr>
  </w:style>
  <w:style w:type="paragraph" w:styleId="Header">
    <w:name w:val="header"/>
    <w:basedOn w:val="Normal"/>
    <w:link w:val="HeaderChar"/>
    <w:uiPriority w:val="99"/>
    <w:unhideWhenUsed/>
    <w:rsid w:val="00732610"/>
    <w:pPr>
      <w:widowControl/>
      <w:tabs>
        <w:tab w:val="center" w:pos="4513"/>
        <w:tab w:val="right" w:pos="9026"/>
      </w:tabs>
      <w:autoSpaceDE/>
      <w:autoSpaceDN/>
    </w:pPr>
  </w:style>
  <w:style w:type="character" w:customStyle="1" w:styleId="HeaderChar">
    <w:name w:val="Header Char"/>
    <w:basedOn w:val="DefaultParagraphFont"/>
    <w:link w:val="Header"/>
    <w:uiPriority w:val="99"/>
    <w:rsid w:val="00732610"/>
  </w:style>
  <w:style w:type="paragraph" w:styleId="Footer">
    <w:name w:val="footer"/>
    <w:basedOn w:val="Normal"/>
    <w:link w:val="FooterChar"/>
    <w:uiPriority w:val="99"/>
    <w:unhideWhenUsed/>
    <w:rsid w:val="00732610"/>
    <w:pPr>
      <w:widowControl/>
      <w:tabs>
        <w:tab w:val="center" w:pos="4513"/>
        <w:tab w:val="right" w:pos="9026"/>
      </w:tabs>
      <w:autoSpaceDE/>
      <w:autoSpaceDN/>
    </w:pPr>
  </w:style>
  <w:style w:type="character" w:customStyle="1" w:styleId="FooterChar">
    <w:name w:val="Footer Char"/>
    <w:basedOn w:val="DefaultParagraphFont"/>
    <w:link w:val="Footer"/>
    <w:uiPriority w:val="99"/>
    <w:rsid w:val="00732610"/>
  </w:style>
  <w:style w:type="paragraph" w:styleId="FootnoteText">
    <w:name w:val="footnote text"/>
    <w:basedOn w:val="Normal"/>
    <w:link w:val="FootnoteTextChar"/>
    <w:uiPriority w:val="99"/>
    <w:semiHidden/>
    <w:unhideWhenUsed/>
    <w:rsid w:val="00525333"/>
    <w:rPr>
      <w:sz w:val="20"/>
      <w:szCs w:val="20"/>
    </w:rPr>
  </w:style>
  <w:style w:type="character" w:customStyle="1" w:styleId="FootnoteTextChar">
    <w:name w:val="Footnote Text Char"/>
    <w:basedOn w:val="DefaultParagraphFont"/>
    <w:link w:val="FootnoteText"/>
    <w:uiPriority w:val="99"/>
    <w:semiHidden/>
    <w:rsid w:val="00525333"/>
    <w:rPr>
      <w:sz w:val="20"/>
      <w:szCs w:val="20"/>
    </w:rPr>
  </w:style>
  <w:style w:type="character" w:styleId="FootnoteReference">
    <w:name w:val="footnote reference"/>
    <w:semiHidden/>
    <w:rsid w:val="00525333"/>
    <w:rPr>
      <w:vertAlign w:val="superscript"/>
    </w:rPr>
  </w:style>
  <w:style w:type="table" w:styleId="TableGrid">
    <w:name w:val="Table Grid"/>
    <w:rsid w:val="00525333"/>
    <w:pPr>
      <w:spacing w:after="0" w:line="240" w:lineRule="auto"/>
    </w:pPr>
    <w:rPr>
      <w:rFonts w:ascii="Times New Roman" w:eastAsia="Times New Roman" w:hAnsi="Times New Roman" w:cs="Times New Roman"/>
      <w:color w:val="auto"/>
      <w:szCs w:val="20"/>
      <w:lang w:val="en-GB" w:eastAsia="en-I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customStyle="1" w:styleId="Hyperlink1">
    <w:name w:val="Hyperlink1"/>
    <w:basedOn w:val="DefaultParagraphFont"/>
    <w:uiPriority w:val="99"/>
    <w:semiHidden/>
    <w:rsid w:val="00525333"/>
    <w:rPr>
      <w:color w:val="467886"/>
      <w:u w:val="single"/>
    </w:rPr>
  </w:style>
  <w:style w:type="character" w:styleId="Hyperlink">
    <w:name w:val="Hyperlink"/>
    <w:basedOn w:val="DefaultParagraphFont"/>
    <w:uiPriority w:val="99"/>
    <w:semiHidden/>
    <w:unhideWhenUsed/>
    <w:rsid w:val="0052533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Declan Healy</dc:creator>
  <cp:keywords/>
  <dc:description/>
  <cp:lastModifiedBy>Grainne Meehan</cp:lastModifiedBy>
  <cp:revision>2</cp:revision>
  <dcterms:created xsi:type="dcterms:W3CDTF">2026-04-13T13:58:00Z</dcterms:created>
  <dcterms:modified xsi:type="dcterms:W3CDTF">2026-04-13T13:58:00Z</dcterms:modified>
</cp:coreProperties>
</file>