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DDD2" w14:textId="286E9797" w:rsidR="008809C0" w:rsidRDefault="008809C0" w:rsidP="004026EE">
      <w:pPr>
        <w:pStyle w:val="Default"/>
        <w:rPr>
          <w:noProof/>
          <w:lang w:eastAsia="en-IE"/>
        </w:rPr>
      </w:pPr>
    </w:p>
    <w:p w14:paraId="644F53AA" w14:textId="77777777" w:rsidR="002D6B43" w:rsidRDefault="002D6B43" w:rsidP="004026EE">
      <w:pPr>
        <w:pStyle w:val="Default"/>
        <w:rPr>
          <w:noProof/>
          <w:lang w:eastAsia="en-IE"/>
        </w:rPr>
      </w:pPr>
    </w:p>
    <w:p w14:paraId="62C9018F" w14:textId="77777777" w:rsidR="002D6B43" w:rsidRDefault="002D6B43" w:rsidP="004026EE">
      <w:pPr>
        <w:pStyle w:val="Default"/>
        <w:rPr>
          <w:noProof/>
          <w:lang w:eastAsia="en-IE"/>
        </w:rPr>
      </w:pPr>
    </w:p>
    <w:p w14:paraId="46E7AF4E" w14:textId="77777777" w:rsidR="002D6B43" w:rsidRDefault="002D6B43" w:rsidP="004026EE">
      <w:pPr>
        <w:pStyle w:val="Default"/>
        <w:rPr>
          <w:b/>
          <w:bCs/>
          <w:sz w:val="40"/>
          <w:szCs w:val="40"/>
        </w:rPr>
      </w:pPr>
    </w:p>
    <w:p w14:paraId="57788612" w14:textId="77777777" w:rsidR="008809C0" w:rsidRDefault="008809C0" w:rsidP="00FF73A3">
      <w:pPr>
        <w:pStyle w:val="Default"/>
        <w:rPr>
          <w:b/>
          <w:bCs/>
          <w:sz w:val="40"/>
          <w:szCs w:val="40"/>
        </w:rPr>
      </w:pPr>
    </w:p>
    <w:p w14:paraId="45BC5700" w14:textId="77777777" w:rsidR="008809C0" w:rsidRDefault="008809C0" w:rsidP="00FF73A3">
      <w:pPr>
        <w:pStyle w:val="Default"/>
        <w:rPr>
          <w:b/>
          <w:bCs/>
          <w:sz w:val="40"/>
          <w:szCs w:val="40"/>
        </w:rPr>
      </w:pPr>
    </w:p>
    <w:p w14:paraId="65627B81" w14:textId="77777777" w:rsidR="008809C0" w:rsidRDefault="008809C0" w:rsidP="00FF73A3">
      <w:pPr>
        <w:pStyle w:val="Default"/>
        <w:rPr>
          <w:b/>
          <w:bCs/>
          <w:sz w:val="40"/>
          <w:szCs w:val="40"/>
        </w:rPr>
      </w:pPr>
    </w:p>
    <w:p w14:paraId="0E290245" w14:textId="26AB763D" w:rsidR="00FF73A3" w:rsidRPr="00937A80" w:rsidRDefault="00FF73A3" w:rsidP="00FF73A3">
      <w:pPr>
        <w:pStyle w:val="Default"/>
        <w:rPr>
          <w:rFonts w:ascii="SDCC Sans" w:hAnsi="SDCC Sans"/>
          <w:sz w:val="40"/>
          <w:szCs w:val="40"/>
        </w:rPr>
      </w:pPr>
      <w:r w:rsidRPr="00937A80">
        <w:rPr>
          <w:rFonts w:ascii="SDCC Sans" w:hAnsi="SDCC Sans"/>
          <w:b/>
          <w:bCs/>
          <w:sz w:val="40"/>
          <w:szCs w:val="40"/>
        </w:rPr>
        <w:t xml:space="preserve">Quality Assurance Report for </w:t>
      </w:r>
      <w:r w:rsidR="00A020D0" w:rsidRPr="00937A80">
        <w:rPr>
          <w:rFonts w:ascii="SDCC Sans" w:hAnsi="SDCC Sans"/>
          <w:b/>
          <w:bCs/>
          <w:sz w:val="40"/>
          <w:szCs w:val="40"/>
        </w:rPr>
        <w:t>202</w:t>
      </w:r>
      <w:r w:rsidR="00C363A7" w:rsidRPr="00937A80">
        <w:rPr>
          <w:rFonts w:ascii="SDCC Sans" w:hAnsi="SDCC Sans"/>
          <w:b/>
          <w:bCs/>
          <w:sz w:val="40"/>
          <w:szCs w:val="40"/>
        </w:rPr>
        <w:t>5</w:t>
      </w:r>
    </w:p>
    <w:p w14:paraId="5648D4F3" w14:textId="77777777" w:rsidR="00FF73A3" w:rsidRPr="00937A80" w:rsidRDefault="00FF73A3" w:rsidP="00FF73A3">
      <w:pPr>
        <w:pStyle w:val="Default"/>
        <w:rPr>
          <w:rFonts w:ascii="SDCC Sans" w:hAnsi="SDCC Sans"/>
          <w:b/>
          <w:bCs/>
          <w:sz w:val="40"/>
          <w:szCs w:val="40"/>
        </w:rPr>
      </w:pPr>
      <w:r w:rsidRPr="00937A80">
        <w:rPr>
          <w:rFonts w:ascii="SDCC Sans" w:hAnsi="SDCC Sans"/>
          <w:b/>
          <w:bCs/>
          <w:sz w:val="40"/>
          <w:szCs w:val="40"/>
        </w:rPr>
        <w:t>South Dublin County Council</w:t>
      </w:r>
    </w:p>
    <w:p w14:paraId="431E5DD9" w14:textId="77777777" w:rsidR="00FA202B" w:rsidRDefault="00FA202B" w:rsidP="00FF73A3">
      <w:pPr>
        <w:pStyle w:val="Default"/>
        <w:rPr>
          <w:sz w:val="40"/>
          <w:szCs w:val="40"/>
        </w:rPr>
      </w:pPr>
    </w:p>
    <w:p w14:paraId="7F031310" w14:textId="77777777" w:rsidR="00FF73A3" w:rsidRPr="00937A80" w:rsidRDefault="00FF73A3" w:rsidP="00A16CF0">
      <w:pPr>
        <w:pStyle w:val="Default"/>
        <w:jc w:val="both"/>
        <w:rPr>
          <w:rFonts w:ascii="SDCC Sans" w:hAnsi="SDCC Sans" w:cstheme="minorBidi"/>
          <w:color w:val="auto"/>
        </w:rPr>
      </w:pPr>
      <w:r w:rsidRPr="00937A80">
        <w:rPr>
          <w:rFonts w:ascii="SDCC Sans" w:hAnsi="SDCC Sans"/>
          <w:sz w:val="32"/>
          <w:szCs w:val="32"/>
        </w:rPr>
        <w:t xml:space="preserve">Submitted to the </w:t>
      </w:r>
      <w:r w:rsidRPr="00937A80">
        <w:rPr>
          <w:rFonts w:ascii="SDCC Sans" w:eastAsia="Calibri" w:hAnsi="SDCC Sans" w:cs="Times New Roman"/>
          <w:color w:val="auto"/>
          <w:sz w:val="32"/>
          <w:szCs w:val="32"/>
        </w:rPr>
        <w:t>Department</w:t>
      </w:r>
      <w:r w:rsidRPr="00937A80">
        <w:rPr>
          <w:rFonts w:ascii="SDCC Sans" w:hAnsi="SDCC Sans"/>
          <w:sz w:val="32"/>
          <w:szCs w:val="32"/>
        </w:rPr>
        <w:t xml:space="preserve"> of Public Expenditure and Reform in Complianc</w:t>
      </w:r>
      <w:r w:rsidR="00A16CF0" w:rsidRPr="00937A80">
        <w:rPr>
          <w:rFonts w:ascii="SDCC Sans" w:hAnsi="SDCC Sans"/>
          <w:sz w:val="32"/>
          <w:szCs w:val="32"/>
        </w:rPr>
        <w:t>e with the Public Spending Code</w:t>
      </w:r>
    </w:p>
    <w:p w14:paraId="33FF46B9" w14:textId="77777777" w:rsidR="00FA202B" w:rsidRPr="00937A80" w:rsidRDefault="00A16CF0" w:rsidP="00A16CF0">
      <w:pPr>
        <w:pStyle w:val="Default"/>
        <w:pageBreakBefore/>
        <w:jc w:val="both"/>
        <w:rPr>
          <w:rFonts w:ascii="SDCC Sans" w:hAnsi="SDCC Sans" w:cstheme="minorBidi"/>
          <w:color w:val="auto"/>
          <w:sz w:val="40"/>
          <w:szCs w:val="40"/>
        </w:rPr>
      </w:pPr>
      <w:r w:rsidRPr="00937A80">
        <w:rPr>
          <w:rFonts w:ascii="SDCC Sans" w:hAnsi="SDCC Sans" w:cstheme="minorBidi"/>
          <w:b/>
          <w:bCs/>
          <w:color w:val="auto"/>
          <w:sz w:val="40"/>
          <w:szCs w:val="40"/>
        </w:rPr>
        <w:lastRenderedPageBreak/>
        <w:t>Certification</w:t>
      </w:r>
    </w:p>
    <w:p w14:paraId="6348EF10" w14:textId="77777777" w:rsidR="00FA202B" w:rsidRDefault="00FA202B" w:rsidP="00A16CF0">
      <w:pPr>
        <w:pStyle w:val="Default"/>
        <w:jc w:val="both"/>
        <w:rPr>
          <w:color w:val="auto"/>
          <w:sz w:val="28"/>
          <w:szCs w:val="28"/>
        </w:rPr>
      </w:pPr>
    </w:p>
    <w:p w14:paraId="00081A13" w14:textId="77777777" w:rsidR="001B4514" w:rsidRDefault="001B4514" w:rsidP="00A16CF0">
      <w:pPr>
        <w:pStyle w:val="Default"/>
        <w:jc w:val="both"/>
        <w:rPr>
          <w:color w:val="auto"/>
          <w:sz w:val="28"/>
          <w:szCs w:val="28"/>
        </w:rPr>
      </w:pPr>
    </w:p>
    <w:p w14:paraId="51DCF589" w14:textId="77777777" w:rsidR="00FF73A3" w:rsidRPr="00937A80" w:rsidRDefault="00FF73A3" w:rsidP="00A16CF0">
      <w:pPr>
        <w:pStyle w:val="Default"/>
        <w:jc w:val="both"/>
        <w:rPr>
          <w:rFonts w:ascii="SDCC Sans" w:hAnsi="SDCC Sans"/>
          <w:color w:val="auto"/>
          <w:sz w:val="23"/>
          <w:szCs w:val="23"/>
        </w:rPr>
      </w:pPr>
      <w:r w:rsidRPr="00937A80">
        <w:rPr>
          <w:rFonts w:ascii="SDCC Sans" w:hAnsi="SDCC Sans"/>
          <w:color w:val="auto"/>
          <w:sz w:val="23"/>
          <w:szCs w:val="23"/>
        </w:rPr>
        <w:t xml:space="preserve">This Annual Quality Assurance Report reflects South Dublin County Council’s assessment of compliance with the Public Spending Code. It is based on the best financial, organisational and performance related information available across the various areas of responsibility. </w:t>
      </w:r>
    </w:p>
    <w:p w14:paraId="24C4702D" w14:textId="77777777" w:rsidR="00A16CF0" w:rsidRDefault="00A16CF0" w:rsidP="00FF73A3">
      <w:pPr>
        <w:pStyle w:val="Default"/>
        <w:rPr>
          <w:color w:val="auto"/>
          <w:sz w:val="28"/>
          <w:szCs w:val="28"/>
        </w:rPr>
      </w:pPr>
    </w:p>
    <w:p w14:paraId="1F102293" w14:textId="77777777" w:rsidR="00013E9C" w:rsidRDefault="00013E9C" w:rsidP="00FF73A3">
      <w:pPr>
        <w:pStyle w:val="Default"/>
        <w:rPr>
          <w:color w:val="auto"/>
          <w:sz w:val="28"/>
          <w:szCs w:val="28"/>
        </w:rPr>
      </w:pPr>
    </w:p>
    <w:p w14:paraId="490B2C08" w14:textId="77777777" w:rsidR="003D6C3D" w:rsidRDefault="003D6C3D" w:rsidP="00FF73A3">
      <w:pPr>
        <w:pStyle w:val="Default"/>
        <w:rPr>
          <w:color w:val="auto"/>
          <w:sz w:val="28"/>
          <w:szCs w:val="28"/>
        </w:rPr>
      </w:pPr>
    </w:p>
    <w:p w14:paraId="4CA50573" w14:textId="77777777" w:rsidR="003D6C3D" w:rsidRDefault="003D6C3D" w:rsidP="00FF73A3">
      <w:pPr>
        <w:pStyle w:val="Default"/>
        <w:rPr>
          <w:color w:val="auto"/>
          <w:sz w:val="28"/>
          <w:szCs w:val="28"/>
        </w:rPr>
      </w:pPr>
    </w:p>
    <w:p w14:paraId="71CEDEBF" w14:textId="63B85F67" w:rsidR="003D6C3D" w:rsidRDefault="0036625F" w:rsidP="00FF73A3">
      <w:pPr>
        <w:pStyle w:val="Default"/>
        <w:rPr>
          <w:color w:val="auto"/>
          <w:sz w:val="28"/>
          <w:szCs w:val="28"/>
        </w:rPr>
      </w:pPr>
      <w:r>
        <w:rPr>
          <w:noProof/>
          <w:sz w:val="20"/>
        </w:rPr>
        <w:drawing>
          <wp:anchor distT="0" distB="0" distL="114300" distR="114300" simplePos="0" relativeHeight="251702272" behindDoc="1" locked="0" layoutInCell="1" allowOverlap="1" wp14:anchorId="6AF2C616" wp14:editId="4B333563">
            <wp:simplePos x="0" y="0"/>
            <wp:positionH relativeFrom="column">
              <wp:posOffset>-137160</wp:posOffset>
            </wp:positionH>
            <wp:positionV relativeFrom="paragraph">
              <wp:posOffset>136525</wp:posOffset>
            </wp:positionV>
            <wp:extent cx="2004060" cy="678180"/>
            <wp:effectExtent l="0" t="0" r="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060" cy="678180"/>
                    </a:xfrm>
                    <a:prstGeom prst="rect">
                      <a:avLst/>
                    </a:prstGeom>
                  </pic:spPr>
                </pic:pic>
              </a:graphicData>
            </a:graphic>
            <wp14:sizeRelH relativeFrom="margin">
              <wp14:pctWidth>0</wp14:pctWidth>
            </wp14:sizeRelH>
            <wp14:sizeRelV relativeFrom="margin">
              <wp14:pctHeight>0</wp14:pctHeight>
            </wp14:sizeRelV>
          </wp:anchor>
        </w:drawing>
      </w:r>
    </w:p>
    <w:p w14:paraId="28443AA7" w14:textId="29D4CC8F" w:rsidR="003D6C3D" w:rsidRDefault="003D6C3D" w:rsidP="00FF73A3">
      <w:pPr>
        <w:pStyle w:val="Default"/>
        <w:rPr>
          <w:color w:val="auto"/>
          <w:sz w:val="28"/>
          <w:szCs w:val="28"/>
        </w:rPr>
      </w:pPr>
    </w:p>
    <w:p w14:paraId="5C8AD67B" w14:textId="77777777" w:rsidR="003D6C3D" w:rsidRDefault="003D6C3D">
      <w:pPr>
        <w:rPr>
          <w:b/>
          <w:bCs/>
          <w:sz w:val="36"/>
          <w:szCs w:val="36"/>
        </w:rPr>
      </w:pPr>
      <w:r>
        <w:rPr>
          <w:b/>
          <w:bCs/>
          <w:sz w:val="36"/>
          <w:szCs w:val="36"/>
        </w:rPr>
        <w:t>__________________</w:t>
      </w:r>
    </w:p>
    <w:p w14:paraId="55532744" w14:textId="2DF67C56" w:rsidR="003D6C3D" w:rsidRPr="00937A80" w:rsidRDefault="00951D12" w:rsidP="003D6C3D">
      <w:pPr>
        <w:spacing w:after="0" w:line="240" w:lineRule="auto"/>
        <w:rPr>
          <w:rFonts w:ascii="SDCC Sans" w:hAnsi="SDCC Sans"/>
          <w:b/>
          <w:bCs/>
          <w:sz w:val="36"/>
          <w:szCs w:val="36"/>
        </w:rPr>
      </w:pPr>
      <w:r w:rsidRPr="00937A80">
        <w:rPr>
          <w:rFonts w:ascii="SDCC Sans" w:hAnsi="SDCC Sans"/>
          <w:b/>
          <w:bCs/>
          <w:sz w:val="36"/>
          <w:szCs w:val="36"/>
        </w:rPr>
        <w:t>Co</w:t>
      </w:r>
      <w:r w:rsidR="00E62EB1" w:rsidRPr="00937A80">
        <w:rPr>
          <w:rFonts w:ascii="SDCC Sans" w:hAnsi="SDCC Sans"/>
          <w:b/>
          <w:bCs/>
          <w:sz w:val="36"/>
          <w:szCs w:val="36"/>
        </w:rPr>
        <w:t>l</w:t>
      </w:r>
      <w:r w:rsidRPr="00937A80">
        <w:rPr>
          <w:rFonts w:ascii="SDCC Sans" w:hAnsi="SDCC Sans"/>
          <w:b/>
          <w:bCs/>
          <w:sz w:val="36"/>
          <w:szCs w:val="36"/>
        </w:rPr>
        <w:t>m Ward</w:t>
      </w:r>
    </w:p>
    <w:p w14:paraId="72163BD5" w14:textId="75BDEBDD" w:rsidR="003D6C3D" w:rsidRPr="00937A80" w:rsidRDefault="003D6C3D" w:rsidP="003D6C3D">
      <w:pPr>
        <w:spacing w:after="0" w:line="240" w:lineRule="auto"/>
        <w:rPr>
          <w:rFonts w:ascii="SDCC Sans" w:hAnsi="SDCC Sans"/>
          <w:b/>
          <w:bCs/>
          <w:sz w:val="36"/>
          <w:szCs w:val="36"/>
        </w:rPr>
      </w:pPr>
      <w:r w:rsidRPr="00937A80">
        <w:rPr>
          <w:rFonts w:ascii="SDCC Sans" w:hAnsi="SDCC Sans"/>
          <w:b/>
          <w:bCs/>
          <w:sz w:val="36"/>
          <w:szCs w:val="36"/>
        </w:rPr>
        <w:t xml:space="preserve">Chief Executive </w:t>
      </w:r>
    </w:p>
    <w:p w14:paraId="5A025C4E" w14:textId="77777777" w:rsidR="003D6C3D" w:rsidRPr="00937A80" w:rsidRDefault="003D6C3D" w:rsidP="003D6C3D">
      <w:pPr>
        <w:spacing w:after="0" w:line="240" w:lineRule="auto"/>
        <w:rPr>
          <w:rFonts w:ascii="SDCC Sans" w:hAnsi="SDCC Sans"/>
          <w:b/>
          <w:bCs/>
          <w:sz w:val="36"/>
          <w:szCs w:val="36"/>
        </w:rPr>
      </w:pPr>
      <w:r w:rsidRPr="00937A80">
        <w:rPr>
          <w:rFonts w:ascii="SDCC Sans" w:hAnsi="SDCC Sans"/>
          <w:b/>
          <w:bCs/>
          <w:sz w:val="36"/>
          <w:szCs w:val="36"/>
        </w:rPr>
        <w:t>South Dublin County Council</w:t>
      </w:r>
    </w:p>
    <w:p w14:paraId="279BF4FA" w14:textId="77777777" w:rsidR="003D6C3D" w:rsidRPr="00937A80" w:rsidRDefault="003D6C3D" w:rsidP="003D6C3D">
      <w:pPr>
        <w:spacing w:after="0" w:line="240" w:lineRule="auto"/>
        <w:rPr>
          <w:rFonts w:ascii="SDCC Sans" w:hAnsi="SDCC Sans"/>
          <w:b/>
          <w:bCs/>
          <w:sz w:val="36"/>
          <w:szCs w:val="36"/>
        </w:rPr>
      </w:pPr>
    </w:p>
    <w:p w14:paraId="2511F017" w14:textId="1A2FB917" w:rsidR="002D65D3" w:rsidRDefault="00C363A7">
      <w:pPr>
        <w:rPr>
          <w:rFonts w:ascii="Calibri" w:hAnsi="Calibri" w:cs="Calibri"/>
          <w:b/>
          <w:bCs/>
          <w:sz w:val="36"/>
          <w:szCs w:val="36"/>
        </w:rPr>
      </w:pPr>
      <w:r w:rsidRPr="00937A80">
        <w:rPr>
          <w:rFonts w:ascii="SDCC Sans" w:hAnsi="SDCC Sans"/>
          <w:b/>
          <w:bCs/>
          <w:sz w:val="36"/>
          <w:szCs w:val="36"/>
        </w:rPr>
        <w:t>29</w:t>
      </w:r>
      <w:r w:rsidRPr="00937A80">
        <w:rPr>
          <w:rFonts w:ascii="SDCC Sans" w:hAnsi="SDCC Sans"/>
          <w:b/>
          <w:bCs/>
          <w:sz w:val="36"/>
          <w:szCs w:val="36"/>
          <w:vertAlign w:val="superscript"/>
        </w:rPr>
        <w:t>th</w:t>
      </w:r>
      <w:r w:rsidRPr="00937A80">
        <w:rPr>
          <w:rFonts w:ascii="SDCC Sans" w:hAnsi="SDCC Sans"/>
          <w:b/>
          <w:bCs/>
          <w:sz w:val="36"/>
          <w:szCs w:val="36"/>
        </w:rPr>
        <w:t xml:space="preserve"> May 2026</w:t>
      </w:r>
      <w:r w:rsidR="002D65D3">
        <w:rPr>
          <w:b/>
          <w:bCs/>
          <w:sz w:val="36"/>
          <w:szCs w:val="36"/>
        </w:rPr>
        <w:br w:type="page"/>
      </w:r>
    </w:p>
    <w:bookmarkStart w:id="0" w:name="_Hlk167372458" w:displacedByCustomXml="next"/>
    <w:sdt>
      <w:sdtPr>
        <w:rPr>
          <w:rFonts w:asciiTheme="minorHAnsi" w:eastAsiaTheme="minorHAnsi" w:hAnsiTheme="minorHAnsi" w:cstheme="minorBidi"/>
          <w:b w:val="0"/>
          <w:sz w:val="22"/>
          <w:szCs w:val="22"/>
          <w:lang w:val="en-IE"/>
        </w:rPr>
        <w:id w:val="-724523408"/>
        <w:docPartObj>
          <w:docPartGallery w:val="Table of Contents"/>
          <w:docPartUnique/>
        </w:docPartObj>
      </w:sdtPr>
      <w:sdtEndPr>
        <w:rPr>
          <w:bCs/>
          <w:noProof/>
        </w:rPr>
      </w:sdtEndPr>
      <w:sdtContent>
        <w:p w14:paraId="3C3470F5" w14:textId="6440FDDE" w:rsidR="00D11331" w:rsidRDefault="00D11331" w:rsidP="00FF1CFF">
          <w:pPr>
            <w:pStyle w:val="TOCHeading"/>
          </w:pPr>
          <w:r w:rsidRPr="00937A80">
            <w:t>Contents</w:t>
          </w:r>
          <w:r w:rsidR="00E915E1">
            <w:tab/>
          </w:r>
        </w:p>
        <w:p w14:paraId="42DE2F3C" w14:textId="77777777" w:rsidR="00D11331" w:rsidRPr="00D11331" w:rsidRDefault="00D11331" w:rsidP="00D11331">
          <w:pPr>
            <w:rPr>
              <w:lang w:val="en-US"/>
            </w:rPr>
          </w:pPr>
        </w:p>
        <w:p w14:paraId="66F15B6B" w14:textId="78894D02" w:rsidR="00486651" w:rsidRDefault="00D11331">
          <w:pPr>
            <w:pStyle w:val="TOC1"/>
            <w:tabs>
              <w:tab w:val="right" w:pos="9016"/>
            </w:tabs>
            <w:rPr>
              <w:rFonts w:eastAsiaTheme="minorEastAsia"/>
              <w:noProof/>
              <w:kern w:val="2"/>
              <w:sz w:val="24"/>
              <w:szCs w:val="24"/>
              <w:lang w:eastAsia="en-IE"/>
              <w14:ligatures w14:val="standardContextual"/>
            </w:rPr>
          </w:pPr>
          <w:r>
            <w:fldChar w:fldCharType="begin"/>
          </w:r>
          <w:r>
            <w:instrText xml:space="preserve"> TOC \o "1-3" \h \z \u </w:instrText>
          </w:r>
          <w:r>
            <w:fldChar w:fldCharType="separate"/>
          </w:r>
          <w:hyperlink w:anchor="_Toc230773852" w:history="1">
            <w:r w:rsidR="00486651" w:rsidRPr="00E75532">
              <w:rPr>
                <w:rStyle w:val="Hyperlink"/>
                <w:noProof/>
              </w:rPr>
              <w:t>1. Introduction</w:t>
            </w:r>
            <w:r w:rsidR="00486651">
              <w:rPr>
                <w:noProof/>
                <w:webHidden/>
              </w:rPr>
              <w:tab/>
            </w:r>
            <w:r w:rsidR="00486651">
              <w:rPr>
                <w:noProof/>
                <w:webHidden/>
              </w:rPr>
              <w:fldChar w:fldCharType="begin"/>
            </w:r>
            <w:r w:rsidR="00486651">
              <w:rPr>
                <w:noProof/>
                <w:webHidden/>
              </w:rPr>
              <w:instrText xml:space="preserve"> PAGEREF _Toc230773852 \h </w:instrText>
            </w:r>
            <w:r w:rsidR="00486651">
              <w:rPr>
                <w:noProof/>
                <w:webHidden/>
              </w:rPr>
            </w:r>
            <w:r w:rsidR="00486651">
              <w:rPr>
                <w:noProof/>
                <w:webHidden/>
              </w:rPr>
              <w:fldChar w:fldCharType="separate"/>
            </w:r>
            <w:r w:rsidR="00486651">
              <w:rPr>
                <w:noProof/>
                <w:webHidden/>
              </w:rPr>
              <w:t>4</w:t>
            </w:r>
            <w:r w:rsidR="00486651">
              <w:rPr>
                <w:noProof/>
                <w:webHidden/>
              </w:rPr>
              <w:fldChar w:fldCharType="end"/>
            </w:r>
          </w:hyperlink>
        </w:p>
        <w:p w14:paraId="544CF7B4" w14:textId="5B8F1D3E" w:rsidR="00486651" w:rsidRDefault="00486651">
          <w:pPr>
            <w:pStyle w:val="TOC1"/>
            <w:tabs>
              <w:tab w:val="right" w:pos="9016"/>
            </w:tabs>
            <w:rPr>
              <w:rFonts w:eastAsiaTheme="minorEastAsia"/>
              <w:noProof/>
              <w:kern w:val="2"/>
              <w:sz w:val="24"/>
              <w:szCs w:val="24"/>
              <w:lang w:eastAsia="en-IE"/>
              <w14:ligatures w14:val="standardContextual"/>
            </w:rPr>
          </w:pPr>
          <w:hyperlink w:anchor="_Toc230773853" w:history="1">
            <w:r w:rsidRPr="00E75532">
              <w:rPr>
                <w:rStyle w:val="Hyperlink"/>
                <w:noProof/>
              </w:rPr>
              <w:t>2. Expenditure Analysis</w:t>
            </w:r>
            <w:r>
              <w:rPr>
                <w:noProof/>
                <w:webHidden/>
              </w:rPr>
              <w:tab/>
            </w:r>
            <w:r>
              <w:rPr>
                <w:noProof/>
                <w:webHidden/>
              </w:rPr>
              <w:fldChar w:fldCharType="begin"/>
            </w:r>
            <w:r>
              <w:rPr>
                <w:noProof/>
                <w:webHidden/>
              </w:rPr>
              <w:instrText xml:space="preserve"> PAGEREF _Toc230773853 \h </w:instrText>
            </w:r>
            <w:r>
              <w:rPr>
                <w:noProof/>
                <w:webHidden/>
              </w:rPr>
            </w:r>
            <w:r>
              <w:rPr>
                <w:noProof/>
                <w:webHidden/>
              </w:rPr>
              <w:fldChar w:fldCharType="separate"/>
            </w:r>
            <w:r>
              <w:rPr>
                <w:noProof/>
                <w:webHidden/>
              </w:rPr>
              <w:t>5</w:t>
            </w:r>
            <w:r>
              <w:rPr>
                <w:noProof/>
                <w:webHidden/>
              </w:rPr>
              <w:fldChar w:fldCharType="end"/>
            </w:r>
          </w:hyperlink>
        </w:p>
        <w:p w14:paraId="27C79A72" w14:textId="6D1619FE"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4" w:history="1">
            <w:r w:rsidRPr="00E75532">
              <w:rPr>
                <w:rStyle w:val="Hyperlink"/>
                <w:noProof/>
              </w:rPr>
              <w:t>2.1 Inventory of Projects/Programmes</w:t>
            </w:r>
            <w:r>
              <w:rPr>
                <w:noProof/>
                <w:webHidden/>
              </w:rPr>
              <w:tab/>
            </w:r>
            <w:r>
              <w:rPr>
                <w:noProof/>
                <w:webHidden/>
              </w:rPr>
              <w:fldChar w:fldCharType="begin"/>
            </w:r>
            <w:r>
              <w:rPr>
                <w:noProof/>
                <w:webHidden/>
              </w:rPr>
              <w:instrText xml:space="preserve"> PAGEREF _Toc230773854 \h </w:instrText>
            </w:r>
            <w:r>
              <w:rPr>
                <w:noProof/>
                <w:webHidden/>
              </w:rPr>
            </w:r>
            <w:r>
              <w:rPr>
                <w:noProof/>
                <w:webHidden/>
              </w:rPr>
              <w:fldChar w:fldCharType="separate"/>
            </w:r>
            <w:r>
              <w:rPr>
                <w:noProof/>
                <w:webHidden/>
              </w:rPr>
              <w:t>5</w:t>
            </w:r>
            <w:r>
              <w:rPr>
                <w:noProof/>
                <w:webHidden/>
              </w:rPr>
              <w:fldChar w:fldCharType="end"/>
            </w:r>
          </w:hyperlink>
        </w:p>
        <w:p w14:paraId="2F7CCA07" w14:textId="2EFFE950"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5" w:history="1">
            <w:r w:rsidRPr="00E75532">
              <w:rPr>
                <w:rStyle w:val="Hyperlink"/>
                <w:noProof/>
              </w:rPr>
              <w:t>2.2 Published Summary of Procurements</w:t>
            </w:r>
            <w:r>
              <w:rPr>
                <w:noProof/>
                <w:webHidden/>
              </w:rPr>
              <w:tab/>
            </w:r>
            <w:r>
              <w:rPr>
                <w:noProof/>
                <w:webHidden/>
              </w:rPr>
              <w:fldChar w:fldCharType="begin"/>
            </w:r>
            <w:r>
              <w:rPr>
                <w:noProof/>
                <w:webHidden/>
              </w:rPr>
              <w:instrText xml:space="preserve"> PAGEREF _Toc230773855 \h </w:instrText>
            </w:r>
            <w:r>
              <w:rPr>
                <w:noProof/>
                <w:webHidden/>
              </w:rPr>
            </w:r>
            <w:r>
              <w:rPr>
                <w:noProof/>
                <w:webHidden/>
              </w:rPr>
              <w:fldChar w:fldCharType="separate"/>
            </w:r>
            <w:r>
              <w:rPr>
                <w:noProof/>
                <w:webHidden/>
              </w:rPr>
              <w:t>5</w:t>
            </w:r>
            <w:r>
              <w:rPr>
                <w:noProof/>
                <w:webHidden/>
              </w:rPr>
              <w:fldChar w:fldCharType="end"/>
            </w:r>
          </w:hyperlink>
        </w:p>
        <w:p w14:paraId="615F3460" w14:textId="4D93599E" w:rsidR="00486651" w:rsidRDefault="00486651">
          <w:pPr>
            <w:pStyle w:val="TOC1"/>
            <w:tabs>
              <w:tab w:val="right" w:pos="9016"/>
            </w:tabs>
            <w:rPr>
              <w:rFonts w:eastAsiaTheme="minorEastAsia"/>
              <w:noProof/>
              <w:kern w:val="2"/>
              <w:sz w:val="24"/>
              <w:szCs w:val="24"/>
              <w:lang w:eastAsia="en-IE"/>
              <w14:ligatures w14:val="standardContextual"/>
            </w:rPr>
          </w:pPr>
          <w:hyperlink w:anchor="_Toc230773856" w:history="1">
            <w:r w:rsidRPr="00E75532">
              <w:rPr>
                <w:rStyle w:val="Hyperlink"/>
                <w:noProof/>
              </w:rPr>
              <w:t>3. Assessment of Compliance</w:t>
            </w:r>
            <w:r>
              <w:rPr>
                <w:noProof/>
                <w:webHidden/>
              </w:rPr>
              <w:tab/>
            </w:r>
            <w:r>
              <w:rPr>
                <w:noProof/>
                <w:webHidden/>
              </w:rPr>
              <w:fldChar w:fldCharType="begin"/>
            </w:r>
            <w:r>
              <w:rPr>
                <w:noProof/>
                <w:webHidden/>
              </w:rPr>
              <w:instrText xml:space="preserve"> PAGEREF _Toc230773856 \h </w:instrText>
            </w:r>
            <w:r>
              <w:rPr>
                <w:noProof/>
                <w:webHidden/>
              </w:rPr>
            </w:r>
            <w:r>
              <w:rPr>
                <w:noProof/>
                <w:webHidden/>
              </w:rPr>
              <w:fldChar w:fldCharType="separate"/>
            </w:r>
            <w:r>
              <w:rPr>
                <w:noProof/>
                <w:webHidden/>
              </w:rPr>
              <w:t>6</w:t>
            </w:r>
            <w:r>
              <w:rPr>
                <w:noProof/>
                <w:webHidden/>
              </w:rPr>
              <w:fldChar w:fldCharType="end"/>
            </w:r>
          </w:hyperlink>
        </w:p>
        <w:p w14:paraId="1C692BCE" w14:textId="7E51A4BB"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7" w:history="1">
            <w:r w:rsidRPr="00E75532">
              <w:rPr>
                <w:rStyle w:val="Hyperlink"/>
                <w:noProof/>
              </w:rPr>
              <w:t>3.1 Checklist Completion</w:t>
            </w:r>
            <w:r>
              <w:rPr>
                <w:noProof/>
                <w:webHidden/>
              </w:rPr>
              <w:tab/>
            </w:r>
            <w:r>
              <w:rPr>
                <w:noProof/>
                <w:webHidden/>
              </w:rPr>
              <w:fldChar w:fldCharType="begin"/>
            </w:r>
            <w:r>
              <w:rPr>
                <w:noProof/>
                <w:webHidden/>
              </w:rPr>
              <w:instrText xml:space="preserve"> PAGEREF _Toc230773857 \h </w:instrText>
            </w:r>
            <w:r>
              <w:rPr>
                <w:noProof/>
                <w:webHidden/>
              </w:rPr>
            </w:r>
            <w:r>
              <w:rPr>
                <w:noProof/>
                <w:webHidden/>
              </w:rPr>
              <w:fldChar w:fldCharType="separate"/>
            </w:r>
            <w:r>
              <w:rPr>
                <w:noProof/>
                <w:webHidden/>
              </w:rPr>
              <w:t>6</w:t>
            </w:r>
            <w:r>
              <w:rPr>
                <w:noProof/>
                <w:webHidden/>
              </w:rPr>
              <w:fldChar w:fldCharType="end"/>
            </w:r>
          </w:hyperlink>
        </w:p>
        <w:p w14:paraId="09C24B04" w14:textId="5EFFAE90"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8" w:history="1">
            <w:r w:rsidRPr="00E75532">
              <w:rPr>
                <w:rStyle w:val="Hyperlink"/>
                <w:noProof/>
              </w:rPr>
              <w:t>3.2 In-Depth Checks</w:t>
            </w:r>
            <w:r>
              <w:rPr>
                <w:noProof/>
                <w:webHidden/>
              </w:rPr>
              <w:tab/>
            </w:r>
            <w:r>
              <w:rPr>
                <w:noProof/>
                <w:webHidden/>
              </w:rPr>
              <w:fldChar w:fldCharType="begin"/>
            </w:r>
            <w:r>
              <w:rPr>
                <w:noProof/>
                <w:webHidden/>
              </w:rPr>
              <w:instrText xml:space="preserve"> PAGEREF _Toc230773858 \h </w:instrText>
            </w:r>
            <w:r>
              <w:rPr>
                <w:noProof/>
                <w:webHidden/>
              </w:rPr>
            </w:r>
            <w:r>
              <w:rPr>
                <w:noProof/>
                <w:webHidden/>
              </w:rPr>
              <w:fldChar w:fldCharType="separate"/>
            </w:r>
            <w:r>
              <w:rPr>
                <w:noProof/>
                <w:webHidden/>
              </w:rPr>
              <w:t>7</w:t>
            </w:r>
            <w:r>
              <w:rPr>
                <w:noProof/>
                <w:webHidden/>
              </w:rPr>
              <w:fldChar w:fldCharType="end"/>
            </w:r>
          </w:hyperlink>
        </w:p>
        <w:p w14:paraId="7DC48F5F" w14:textId="41154735" w:rsidR="00486651" w:rsidRDefault="00486651">
          <w:pPr>
            <w:pStyle w:val="TOC2"/>
            <w:tabs>
              <w:tab w:val="right" w:pos="9016"/>
            </w:tabs>
            <w:rPr>
              <w:rFonts w:eastAsiaTheme="minorEastAsia"/>
              <w:noProof/>
              <w:kern w:val="2"/>
              <w:sz w:val="24"/>
              <w:szCs w:val="24"/>
              <w:lang w:eastAsia="en-IE"/>
              <w14:ligatures w14:val="standardContextual"/>
            </w:rPr>
          </w:pPr>
          <w:hyperlink w:anchor="_Toc230773859" w:history="1">
            <w:r w:rsidRPr="00E75532">
              <w:rPr>
                <w:rStyle w:val="Hyperlink"/>
                <w:noProof/>
              </w:rPr>
              <w:t>In Depth Check 1: Local Roads General Maintenance</w:t>
            </w:r>
            <w:r>
              <w:rPr>
                <w:noProof/>
                <w:webHidden/>
              </w:rPr>
              <w:tab/>
            </w:r>
            <w:r>
              <w:rPr>
                <w:noProof/>
                <w:webHidden/>
              </w:rPr>
              <w:fldChar w:fldCharType="begin"/>
            </w:r>
            <w:r>
              <w:rPr>
                <w:noProof/>
                <w:webHidden/>
              </w:rPr>
              <w:instrText xml:space="preserve"> PAGEREF _Toc230773859 \h </w:instrText>
            </w:r>
            <w:r>
              <w:rPr>
                <w:noProof/>
                <w:webHidden/>
              </w:rPr>
            </w:r>
            <w:r>
              <w:rPr>
                <w:noProof/>
                <w:webHidden/>
              </w:rPr>
              <w:fldChar w:fldCharType="separate"/>
            </w:r>
            <w:r>
              <w:rPr>
                <w:noProof/>
                <w:webHidden/>
              </w:rPr>
              <w:t>7</w:t>
            </w:r>
            <w:r>
              <w:rPr>
                <w:noProof/>
                <w:webHidden/>
              </w:rPr>
              <w:fldChar w:fldCharType="end"/>
            </w:r>
          </w:hyperlink>
        </w:p>
        <w:p w14:paraId="78BD352E" w14:textId="50F6BBD8"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0" w:history="1">
            <w:r w:rsidRPr="00E75532">
              <w:rPr>
                <w:rStyle w:val="Hyperlink"/>
                <w:noProof/>
              </w:rPr>
              <w:t>4. Next Steps: Addressing Quality Assurance Issues</w:t>
            </w:r>
            <w:r>
              <w:rPr>
                <w:noProof/>
                <w:webHidden/>
              </w:rPr>
              <w:tab/>
            </w:r>
            <w:r>
              <w:rPr>
                <w:noProof/>
                <w:webHidden/>
              </w:rPr>
              <w:fldChar w:fldCharType="begin"/>
            </w:r>
            <w:r>
              <w:rPr>
                <w:noProof/>
                <w:webHidden/>
              </w:rPr>
              <w:instrText xml:space="preserve"> PAGEREF _Toc230773860 \h </w:instrText>
            </w:r>
            <w:r>
              <w:rPr>
                <w:noProof/>
                <w:webHidden/>
              </w:rPr>
            </w:r>
            <w:r>
              <w:rPr>
                <w:noProof/>
                <w:webHidden/>
              </w:rPr>
              <w:fldChar w:fldCharType="separate"/>
            </w:r>
            <w:r>
              <w:rPr>
                <w:noProof/>
                <w:webHidden/>
              </w:rPr>
              <w:t>9</w:t>
            </w:r>
            <w:r>
              <w:rPr>
                <w:noProof/>
                <w:webHidden/>
              </w:rPr>
              <w:fldChar w:fldCharType="end"/>
            </w:r>
          </w:hyperlink>
        </w:p>
        <w:p w14:paraId="0DAE27B7" w14:textId="72E24DBC"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1" w:history="1">
            <w:r w:rsidRPr="00E75532">
              <w:rPr>
                <w:rStyle w:val="Hyperlink"/>
                <w:noProof/>
              </w:rPr>
              <w:t>5. Conclusion</w:t>
            </w:r>
            <w:r>
              <w:rPr>
                <w:noProof/>
                <w:webHidden/>
              </w:rPr>
              <w:tab/>
            </w:r>
            <w:r>
              <w:rPr>
                <w:noProof/>
                <w:webHidden/>
              </w:rPr>
              <w:fldChar w:fldCharType="begin"/>
            </w:r>
            <w:r>
              <w:rPr>
                <w:noProof/>
                <w:webHidden/>
              </w:rPr>
              <w:instrText xml:space="preserve"> PAGEREF _Toc230773861 \h </w:instrText>
            </w:r>
            <w:r>
              <w:rPr>
                <w:noProof/>
                <w:webHidden/>
              </w:rPr>
            </w:r>
            <w:r>
              <w:rPr>
                <w:noProof/>
                <w:webHidden/>
              </w:rPr>
              <w:fldChar w:fldCharType="separate"/>
            </w:r>
            <w:r>
              <w:rPr>
                <w:noProof/>
                <w:webHidden/>
              </w:rPr>
              <w:t>9</w:t>
            </w:r>
            <w:r>
              <w:rPr>
                <w:noProof/>
                <w:webHidden/>
              </w:rPr>
              <w:fldChar w:fldCharType="end"/>
            </w:r>
          </w:hyperlink>
        </w:p>
        <w:p w14:paraId="6D3650A6" w14:textId="4D94E326"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2" w:history="1">
            <w:r w:rsidRPr="00E75532">
              <w:rPr>
                <w:rStyle w:val="Hyperlink"/>
                <w:noProof/>
              </w:rPr>
              <w:t xml:space="preserve">Appendix 1: </w:t>
            </w:r>
            <w:r w:rsidRPr="00E75532">
              <w:rPr>
                <w:rStyle w:val="Hyperlink"/>
                <w:noProof/>
                <w:lang w:val="en"/>
              </w:rPr>
              <w:t>South Dublin County Council 2025 Inventory of Projects and Programmes over €0.5m</w:t>
            </w:r>
            <w:r>
              <w:rPr>
                <w:noProof/>
                <w:webHidden/>
              </w:rPr>
              <w:tab/>
            </w:r>
            <w:r>
              <w:rPr>
                <w:noProof/>
                <w:webHidden/>
              </w:rPr>
              <w:fldChar w:fldCharType="begin"/>
            </w:r>
            <w:r>
              <w:rPr>
                <w:noProof/>
                <w:webHidden/>
              </w:rPr>
              <w:instrText xml:space="preserve"> PAGEREF _Toc230773862 \h </w:instrText>
            </w:r>
            <w:r>
              <w:rPr>
                <w:noProof/>
                <w:webHidden/>
              </w:rPr>
            </w:r>
            <w:r>
              <w:rPr>
                <w:noProof/>
                <w:webHidden/>
              </w:rPr>
              <w:fldChar w:fldCharType="separate"/>
            </w:r>
            <w:r>
              <w:rPr>
                <w:noProof/>
                <w:webHidden/>
              </w:rPr>
              <w:t>10</w:t>
            </w:r>
            <w:r>
              <w:rPr>
                <w:noProof/>
                <w:webHidden/>
              </w:rPr>
              <w:fldChar w:fldCharType="end"/>
            </w:r>
          </w:hyperlink>
        </w:p>
        <w:p w14:paraId="57C0E0D9" w14:textId="638E4AC9"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3" w:history="1">
            <w:r w:rsidRPr="00E75532">
              <w:rPr>
                <w:rStyle w:val="Hyperlink"/>
                <w:noProof/>
              </w:rPr>
              <w:t>Appendix 2: South Dublin County Council 2025 Public Spending Code Checklists</w:t>
            </w:r>
            <w:r>
              <w:rPr>
                <w:noProof/>
                <w:webHidden/>
              </w:rPr>
              <w:tab/>
            </w:r>
            <w:r>
              <w:rPr>
                <w:noProof/>
                <w:webHidden/>
              </w:rPr>
              <w:fldChar w:fldCharType="begin"/>
            </w:r>
            <w:r>
              <w:rPr>
                <w:noProof/>
                <w:webHidden/>
              </w:rPr>
              <w:instrText xml:space="preserve"> PAGEREF _Toc230773863 \h </w:instrText>
            </w:r>
            <w:r>
              <w:rPr>
                <w:noProof/>
                <w:webHidden/>
              </w:rPr>
            </w:r>
            <w:r>
              <w:rPr>
                <w:noProof/>
                <w:webHidden/>
              </w:rPr>
              <w:fldChar w:fldCharType="separate"/>
            </w:r>
            <w:r>
              <w:rPr>
                <w:noProof/>
                <w:webHidden/>
              </w:rPr>
              <w:t>18</w:t>
            </w:r>
            <w:r>
              <w:rPr>
                <w:noProof/>
                <w:webHidden/>
              </w:rPr>
              <w:fldChar w:fldCharType="end"/>
            </w:r>
          </w:hyperlink>
        </w:p>
        <w:p w14:paraId="1D7EB814" w14:textId="4997A8B6" w:rsidR="00486651" w:rsidRDefault="00486651">
          <w:pPr>
            <w:pStyle w:val="TOC1"/>
            <w:tabs>
              <w:tab w:val="right" w:pos="9016"/>
            </w:tabs>
            <w:rPr>
              <w:rFonts w:eastAsiaTheme="minorEastAsia"/>
              <w:noProof/>
              <w:kern w:val="2"/>
              <w:sz w:val="24"/>
              <w:szCs w:val="24"/>
              <w:lang w:eastAsia="en-IE"/>
              <w14:ligatures w14:val="standardContextual"/>
            </w:rPr>
          </w:pPr>
          <w:hyperlink w:anchor="_Toc230773864" w:history="1">
            <w:r w:rsidRPr="00E75532">
              <w:rPr>
                <w:rStyle w:val="Hyperlink"/>
                <w:noProof/>
              </w:rPr>
              <w:t>Appendix 3: Report Arising from In-Depth Checks</w:t>
            </w:r>
            <w:r>
              <w:rPr>
                <w:noProof/>
                <w:webHidden/>
              </w:rPr>
              <w:tab/>
            </w:r>
            <w:r>
              <w:rPr>
                <w:noProof/>
                <w:webHidden/>
              </w:rPr>
              <w:fldChar w:fldCharType="begin"/>
            </w:r>
            <w:r>
              <w:rPr>
                <w:noProof/>
                <w:webHidden/>
              </w:rPr>
              <w:instrText xml:space="preserve"> PAGEREF _Toc230773864 \h </w:instrText>
            </w:r>
            <w:r>
              <w:rPr>
                <w:noProof/>
                <w:webHidden/>
              </w:rPr>
            </w:r>
            <w:r>
              <w:rPr>
                <w:noProof/>
                <w:webHidden/>
              </w:rPr>
              <w:fldChar w:fldCharType="separate"/>
            </w:r>
            <w:r>
              <w:rPr>
                <w:noProof/>
                <w:webHidden/>
              </w:rPr>
              <w:t>34</w:t>
            </w:r>
            <w:r>
              <w:rPr>
                <w:noProof/>
                <w:webHidden/>
              </w:rPr>
              <w:fldChar w:fldCharType="end"/>
            </w:r>
          </w:hyperlink>
        </w:p>
        <w:p w14:paraId="2168A98A" w14:textId="063A1F81"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5" w:history="1">
            <w:r w:rsidRPr="00E75532">
              <w:rPr>
                <w:rStyle w:val="Hyperlink"/>
                <w:noProof/>
              </w:rPr>
              <w:t>Quality Assurance – In Depth Check 1: B0405 Local Roads General Maintenance</w:t>
            </w:r>
            <w:r>
              <w:rPr>
                <w:noProof/>
                <w:webHidden/>
              </w:rPr>
              <w:tab/>
            </w:r>
            <w:r>
              <w:rPr>
                <w:noProof/>
                <w:webHidden/>
              </w:rPr>
              <w:fldChar w:fldCharType="begin"/>
            </w:r>
            <w:r>
              <w:rPr>
                <w:noProof/>
                <w:webHidden/>
              </w:rPr>
              <w:instrText xml:space="preserve"> PAGEREF _Toc230773865 \h </w:instrText>
            </w:r>
            <w:r>
              <w:rPr>
                <w:noProof/>
                <w:webHidden/>
              </w:rPr>
            </w:r>
            <w:r>
              <w:rPr>
                <w:noProof/>
                <w:webHidden/>
              </w:rPr>
              <w:fldChar w:fldCharType="separate"/>
            </w:r>
            <w:r>
              <w:rPr>
                <w:noProof/>
                <w:webHidden/>
              </w:rPr>
              <w:t>34</w:t>
            </w:r>
            <w:r>
              <w:rPr>
                <w:noProof/>
                <w:webHidden/>
              </w:rPr>
              <w:fldChar w:fldCharType="end"/>
            </w:r>
          </w:hyperlink>
        </w:p>
        <w:p w14:paraId="473CD78B" w14:textId="25C54B05"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6" w:history="1">
            <w:r w:rsidRPr="00E75532">
              <w:rPr>
                <w:rStyle w:val="Hyperlink"/>
                <w:noProof/>
              </w:rPr>
              <w:t>Quality Assurance – In Depth Check 2: Local Authority Sanitary Services</w:t>
            </w:r>
            <w:r>
              <w:rPr>
                <w:noProof/>
                <w:webHidden/>
              </w:rPr>
              <w:tab/>
            </w:r>
            <w:r>
              <w:rPr>
                <w:noProof/>
                <w:webHidden/>
              </w:rPr>
              <w:fldChar w:fldCharType="begin"/>
            </w:r>
            <w:r>
              <w:rPr>
                <w:noProof/>
                <w:webHidden/>
              </w:rPr>
              <w:instrText xml:space="preserve"> PAGEREF _Toc230773866 \h </w:instrText>
            </w:r>
            <w:r>
              <w:rPr>
                <w:noProof/>
                <w:webHidden/>
              </w:rPr>
            </w:r>
            <w:r>
              <w:rPr>
                <w:noProof/>
                <w:webHidden/>
              </w:rPr>
              <w:fldChar w:fldCharType="separate"/>
            </w:r>
            <w:r>
              <w:rPr>
                <w:noProof/>
                <w:webHidden/>
              </w:rPr>
              <w:t>42</w:t>
            </w:r>
            <w:r>
              <w:rPr>
                <w:noProof/>
                <w:webHidden/>
              </w:rPr>
              <w:fldChar w:fldCharType="end"/>
            </w:r>
          </w:hyperlink>
        </w:p>
        <w:p w14:paraId="0425C31F" w14:textId="351FA43A" w:rsidR="00486651" w:rsidRDefault="00486651">
          <w:pPr>
            <w:pStyle w:val="TOC2"/>
            <w:tabs>
              <w:tab w:val="right" w:pos="9016"/>
            </w:tabs>
            <w:rPr>
              <w:rFonts w:eastAsiaTheme="minorEastAsia"/>
              <w:noProof/>
              <w:kern w:val="2"/>
              <w:sz w:val="24"/>
              <w:szCs w:val="24"/>
              <w:lang w:eastAsia="en-IE"/>
              <w14:ligatures w14:val="standardContextual"/>
            </w:rPr>
          </w:pPr>
          <w:hyperlink w:anchor="_Toc230773867" w:history="1">
            <w:r w:rsidRPr="00E75532">
              <w:rPr>
                <w:rStyle w:val="Hyperlink"/>
                <w:noProof/>
              </w:rPr>
              <w:t>Quality Assurance – In Depth Check 3: Kishoge Site 3 (Phase 3 of the Clonburris SDZ Masterplan)</w:t>
            </w:r>
            <w:r>
              <w:rPr>
                <w:noProof/>
                <w:webHidden/>
              </w:rPr>
              <w:tab/>
            </w:r>
            <w:r>
              <w:rPr>
                <w:noProof/>
                <w:webHidden/>
              </w:rPr>
              <w:fldChar w:fldCharType="begin"/>
            </w:r>
            <w:r>
              <w:rPr>
                <w:noProof/>
                <w:webHidden/>
              </w:rPr>
              <w:instrText xml:space="preserve"> PAGEREF _Toc230773867 \h </w:instrText>
            </w:r>
            <w:r>
              <w:rPr>
                <w:noProof/>
                <w:webHidden/>
              </w:rPr>
            </w:r>
            <w:r>
              <w:rPr>
                <w:noProof/>
                <w:webHidden/>
              </w:rPr>
              <w:fldChar w:fldCharType="separate"/>
            </w:r>
            <w:r>
              <w:rPr>
                <w:noProof/>
                <w:webHidden/>
              </w:rPr>
              <w:t>57</w:t>
            </w:r>
            <w:r>
              <w:rPr>
                <w:noProof/>
                <w:webHidden/>
              </w:rPr>
              <w:fldChar w:fldCharType="end"/>
            </w:r>
          </w:hyperlink>
        </w:p>
        <w:p w14:paraId="3DF57C10" w14:textId="37BB24A6" w:rsidR="00D11331" w:rsidRDefault="00D11331" w:rsidP="00B940E9">
          <w:r>
            <w:rPr>
              <w:b/>
              <w:bCs/>
              <w:noProof/>
            </w:rPr>
            <w:fldChar w:fldCharType="end"/>
          </w:r>
        </w:p>
      </w:sdtContent>
    </w:sdt>
    <w:bookmarkEnd w:id="0"/>
    <w:p w14:paraId="0DA53C85" w14:textId="77777777" w:rsidR="00D11331" w:rsidRPr="00D11331" w:rsidRDefault="00D11331" w:rsidP="00B940E9"/>
    <w:p w14:paraId="170F7177" w14:textId="77777777" w:rsidR="00D11331" w:rsidRPr="00D11331" w:rsidRDefault="00D11331" w:rsidP="00B940E9"/>
    <w:p w14:paraId="4680B015" w14:textId="77777777" w:rsidR="00D11331" w:rsidRDefault="00D11331" w:rsidP="00B940E9"/>
    <w:p w14:paraId="51EFE4E7" w14:textId="77777777" w:rsidR="00D11331" w:rsidRPr="00D11331" w:rsidRDefault="00D11331" w:rsidP="00B940E9">
      <w:pPr>
        <w:tabs>
          <w:tab w:val="left" w:pos="3105"/>
        </w:tabs>
      </w:pPr>
      <w:r>
        <w:tab/>
      </w:r>
    </w:p>
    <w:p w14:paraId="7B2D527F" w14:textId="77777777" w:rsidR="00FF73A3" w:rsidRDefault="00FF73A3" w:rsidP="00FF73A3">
      <w:pPr>
        <w:pStyle w:val="Default"/>
        <w:pageBreakBefore/>
        <w:rPr>
          <w:rFonts w:cstheme="minorBidi"/>
          <w:color w:val="auto"/>
        </w:rPr>
      </w:pPr>
    </w:p>
    <w:p w14:paraId="14C2D783" w14:textId="77777777" w:rsidR="00FF73A3" w:rsidRPr="00CB53D2" w:rsidRDefault="00A16CF0" w:rsidP="00FF1CFF">
      <w:pPr>
        <w:pStyle w:val="Heading1"/>
      </w:pPr>
      <w:bookmarkStart w:id="1" w:name="_Toc482197937"/>
      <w:bookmarkStart w:id="2" w:name="_Toc230773852"/>
      <w:r w:rsidRPr="00CB53D2">
        <w:t>1. Introduction</w:t>
      </w:r>
      <w:bookmarkEnd w:id="1"/>
      <w:bookmarkEnd w:id="2"/>
    </w:p>
    <w:p w14:paraId="03B4135E" w14:textId="77777777" w:rsidR="00267C07" w:rsidRPr="00CB53D2" w:rsidRDefault="00267C07" w:rsidP="00A16CF0">
      <w:pPr>
        <w:pStyle w:val="Default"/>
        <w:jc w:val="both"/>
        <w:rPr>
          <w:color w:val="auto"/>
          <w:sz w:val="20"/>
          <w:szCs w:val="20"/>
        </w:rPr>
      </w:pPr>
    </w:p>
    <w:p w14:paraId="52F978A3" w14:textId="627878D7"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South Dublin County Council</w:t>
      </w:r>
      <w:r w:rsidR="00CF5808" w:rsidRPr="00CB53D2">
        <w:rPr>
          <w:rFonts w:ascii="SDCC Sans" w:hAnsi="SDCC Sans"/>
          <w:color w:val="auto"/>
          <w:sz w:val="20"/>
          <w:szCs w:val="20"/>
        </w:rPr>
        <w:t xml:space="preserve"> (SDCC)</w:t>
      </w:r>
      <w:r w:rsidRPr="00CB53D2">
        <w:rPr>
          <w:rFonts w:ascii="SDCC Sans" w:hAnsi="SDCC Sans"/>
          <w:color w:val="auto"/>
          <w:sz w:val="20"/>
          <w:szCs w:val="20"/>
        </w:rPr>
        <w:t xml:space="preserve"> has completed this Quality Assurance (QA) Report as part of its on-going compliance with the Public Spending Code (PSC). </w:t>
      </w:r>
    </w:p>
    <w:p w14:paraId="4795ED4A" w14:textId="77777777" w:rsidR="008809C0" w:rsidRPr="00CB53D2" w:rsidRDefault="008809C0" w:rsidP="00A16CF0">
      <w:pPr>
        <w:pStyle w:val="Default"/>
        <w:jc w:val="both"/>
        <w:rPr>
          <w:rFonts w:ascii="SDCC Sans" w:hAnsi="SDCC Sans"/>
          <w:color w:val="auto"/>
          <w:sz w:val="20"/>
          <w:szCs w:val="20"/>
        </w:rPr>
      </w:pPr>
    </w:p>
    <w:p w14:paraId="5DBD152F" w14:textId="7B120FE2"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Quality Assurance procedure aims to </w:t>
      </w:r>
      <w:r w:rsidR="00477509" w:rsidRPr="00CB53D2">
        <w:rPr>
          <w:rFonts w:ascii="SDCC Sans" w:hAnsi="SDCC Sans"/>
          <w:color w:val="auto"/>
          <w:sz w:val="20"/>
          <w:szCs w:val="20"/>
        </w:rPr>
        <w:t>assess</w:t>
      </w:r>
      <w:r w:rsidRPr="00CB53D2">
        <w:rPr>
          <w:rFonts w:ascii="SDCC Sans" w:hAnsi="SDCC Sans"/>
          <w:color w:val="auto"/>
          <w:sz w:val="20"/>
          <w:szCs w:val="20"/>
        </w:rPr>
        <w:t xml:space="preserve"> the extent to which the Council is meeting the obligations set out in the Public Spending Code. The Public </w:t>
      </w:r>
      <w:r w:rsidR="008809C0" w:rsidRPr="00CB53D2">
        <w:rPr>
          <w:rFonts w:ascii="SDCC Sans" w:hAnsi="SDCC Sans"/>
          <w:color w:val="auto"/>
          <w:sz w:val="20"/>
          <w:szCs w:val="20"/>
        </w:rPr>
        <w:t>Spending Code ensures that the S</w:t>
      </w:r>
      <w:r w:rsidRPr="00CB53D2">
        <w:rPr>
          <w:rFonts w:ascii="SDCC Sans" w:hAnsi="SDCC Sans"/>
          <w:color w:val="auto"/>
          <w:sz w:val="20"/>
          <w:szCs w:val="20"/>
        </w:rPr>
        <w:t xml:space="preserve">tate achieves value for money in the use of all public funds. </w:t>
      </w:r>
    </w:p>
    <w:p w14:paraId="39E29C18" w14:textId="77777777" w:rsidR="00FF73A3" w:rsidRPr="00CB53D2" w:rsidRDefault="00FF73A3" w:rsidP="00A16CF0">
      <w:pPr>
        <w:pStyle w:val="Default"/>
        <w:jc w:val="both"/>
        <w:rPr>
          <w:rFonts w:ascii="SDCC Sans" w:hAnsi="SDCC Sans"/>
          <w:color w:val="auto"/>
          <w:sz w:val="20"/>
          <w:szCs w:val="20"/>
        </w:rPr>
      </w:pPr>
    </w:p>
    <w:p w14:paraId="458B0D66" w14:textId="77777777"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Quality Assurance Process contains five steps: </w:t>
      </w:r>
    </w:p>
    <w:p w14:paraId="028DE33E" w14:textId="77777777" w:rsidR="008809C0" w:rsidRPr="00CB53D2" w:rsidRDefault="008809C0" w:rsidP="00A16CF0">
      <w:pPr>
        <w:pStyle w:val="Default"/>
        <w:jc w:val="both"/>
        <w:rPr>
          <w:rFonts w:ascii="SDCC Sans" w:hAnsi="SDCC Sans"/>
          <w:color w:val="auto"/>
          <w:sz w:val="20"/>
          <w:szCs w:val="20"/>
        </w:rPr>
      </w:pPr>
    </w:p>
    <w:p w14:paraId="18536531" w14:textId="58F70EA9"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1. Drawing up Inventories of all projects/programmes at different stages of the Project Life Cycle</w:t>
      </w:r>
      <w:r w:rsidR="00A8681E" w:rsidRPr="00CB53D2">
        <w:rPr>
          <w:rFonts w:ascii="SDCC Sans" w:hAnsi="SDCC Sans"/>
          <w:color w:val="auto"/>
          <w:sz w:val="20"/>
          <w:szCs w:val="20"/>
        </w:rPr>
        <w:t xml:space="preserve"> for the year under review</w:t>
      </w:r>
      <w:r w:rsidR="00A8681E" w:rsidRPr="00CB53D2">
        <w:rPr>
          <w:rFonts w:ascii="SDCC Sans" w:hAnsi="SDCC Sans"/>
          <w:b/>
          <w:bCs/>
          <w:color w:val="auto"/>
          <w:sz w:val="20"/>
          <w:szCs w:val="20"/>
        </w:rPr>
        <w:t>.</w:t>
      </w:r>
      <w:r w:rsidRPr="00CB53D2">
        <w:rPr>
          <w:rFonts w:ascii="SDCC Sans" w:hAnsi="SDCC Sans"/>
          <w:color w:val="auto"/>
          <w:sz w:val="20"/>
          <w:szCs w:val="20"/>
        </w:rPr>
        <w:t xml:space="preserve"> </w:t>
      </w:r>
      <w:r w:rsidR="00A8681E" w:rsidRPr="00CB53D2">
        <w:rPr>
          <w:rFonts w:ascii="SDCC Sans" w:hAnsi="SDCC Sans"/>
          <w:color w:val="auto"/>
          <w:sz w:val="20"/>
          <w:szCs w:val="20"/>
        </w:rPr>
        <w:t xml:space="preserve"> The inventory includes all projects/programmes above €0.5m. </w:t>
      </w:r>
      <w:r w:rsidRPr="00CB53D2">
        <w:rPr>
          <w:rFonts w:ascii="SDCC Sans" w:hAnsi="SDCC Sans"/>
          <w:color w:val="auto"/>
          <w:sz w:val="20"/>
          <w:szCs w:val="20"/>
        </w:rPr>
        <w:t>The</w:t>
      </w:r>
      <w:r w:rsidR="00A8681E" w:rsidRPr="00CB53D2">
        <w:rPr>
          <w:rFonts w:ascii="SDCC Sans" w:hAnsi="SDCC Sans"/>
          <w:color w:val="auto"/>
          <w:sz w:val="20"/>
          <w:szCs w:val="20"/>
        </w:rPr>
        <w:t xml:space="preserve"> projects/programmes are classed as either</w:t>
      </w:r>
      <w:r w:rsidRPr="00CB53D2">
        <w:rPr>
          <w:rFonts w:ascii="SDCC Sans" w:hAnsi="SDCC Sans"/>
          <w:color w:val="auto"/>
          <w:sz w:val="20"/>
          <w:szCs w:val="20"/>
        </w:rPr>
        <w:t xml:space="preserve"> expenditure being considered, expenditure being incurred </w:t>
      </w:r>
      <w:r w:rsidR="00A8681E" w:rsidRPr="00CB53D2">
        <w:rPr>
          <w:rFonts w:ascii="SDCC Sans" w:hAnsi="SDCC Sans"/>
          <w:color w:val="auto"/>
          <w:sz w:val="20"/>
          <w:szCs w:val="20"/>
        </w:rPr>
        <w:t>or</w:t>
      </w:r>
      <w:r w:rsidRPr="00CB53D2">
        <w:rPr>
          <w:rFonts w:ascii="SDCC Sans" w:hAnsi="SDCC Sans"/>
          <w:color w:val="auto"/>
          <w:sz w:val="20"/>
          <w:szCs w:val="20"/>
        </w:rPr>
        <w:t xml:space="preserve"> expenditure that has recently ended</w:t>
      </w:r>
      <w:r w:rsidR="00A8681E" w:rsidRPr="00CB53D2">
        <w:rPr>
          <w:rFonts w:ascii="SDCC Sans" w:hAnsi="SDCC Sans"/>
          <w:color w:val="auto"/>
          <w:sz w:val="20"/>
          <w:szCs w:val="20"/>
        </w:rPr>
        <w:t xml:space="preserve">.  </w:t>
      </w:r>
    </w:p>
    <w:p w14:paraId="525DCDF6" w14:textId="77777777" w:rsidR="007229BC" w:rsidRPr="00CB53D2" w:rsidRDefault="007229BC" w:rsidP="00A16CF0">
      <w:pPr>
        <w:pStyle w:val="Default"/>
        <w:jc w:val="both"/>
        <w:rPr>
          <w:rFonts w:ascii="SDCC Sans" w:hAnsi="SDCC Sans"/>
          <w:color w:val="auto"/>
          <w:sz w:val="20"/>
          <w:szCs w:val="20"/>
        </w:rPr>
      </w:pPr>
    </w:p>
    <w:p w14:paraId="73B339F2" w14:textId="6A8BAA42" w:rsidR="00FF73A3" w:rsidRPr="00CB53D2" w:rsidRDefault="00FF73A3" w:rsidP="00A16CF0">
      <w:pPr>
        <w:pStyle w:val="Default"/>
        <w:jc w:val="both"/>
        <w:rPr>
          <w:rFonts w:ascii="SDCC Sans" w:hAnsi="SDCC Sans"/>
          <w:bCs/>
          <w:color w:val="auto"/>
          <w:sz w:val="20"/>
          <w:szCs w:val="20"/>
        </w:rPr>
      </w:pPr>
      <w:r w:rsidRPr="00CB53D2">
        <w:rPr>
          <w:rFonts w:ascii="SDCC Sans" w:hAnsi="SDCC Sans"/>
          <w:b/>
          <w:bCs/>
          <w:color w:val="auto"/>
          <w:sz w:val="20"/>
          <w:szCs w:val="20"/>
        </w:rPr>
        <w:t xml:space="preserve">2. Publish summary information on website of all procurements </w:t>
      </w:r>
      <w:proofErr w:type="gramStart"/>
      <w:r w:rsidRPr="00CB53D2">
        <w:rPr>
          <w:rFonts w:ascii="SDCC Sans" w:hAnsi="SDCC Sans"/>
          <w:b/>
          <w:bCs/>
          <w:color w:val="auto"/>
          <w:sz w:val="20"/>
          <w:szCs w:val="20"/>
        </w:rPr>
        <w:t>in excess of</w:t>
      </w:r>
      <w:proofErr w:type="gramEnd"/>
      <w:r w:rsidRPr="00CB53D2">
        <w:rPr>
          <w:rFonts w:ascii="SDCC Sans" w:hAnsi="SDCC Sans"/>
          <w:b/>
          <w:bCs/>
          <w:color w:val="auto"/>
          <w:sz w:val="20"/>
          <w:szCs w:val="20"/>
        </w:rPr>
        <w:t xml:space="preserve"> €</w:t>
      </w:r>
      <w:r w:rsidR="00536B7B" w:rsidRPr="00CB53D2">
        <w:rPr>
          <w:rFonts w:ascii="SDCC Sans" w:hAnsi="SDCC Sans"/>
          <w:b/>
          <w:bCs/>
          <w:color w:val="auto"/>
          <w:sz w:val="20"/>
          <w:szCs w:val="20"/>
        </w:rPr>
        <w:t>10</w:t>
      </w:r>
      <w:r w:rsidRPr="00CB53D2">
        <w:rPr>
          <w:rFonts w:ascii="SDCC Sans" w:hAnsi="SDCC Sans"/>
          <w:b/>
          <w:bCs/>
          <w:color w:val="auto"/>
          <w:sz w:val="20"/>
          <w:szCs w:val="20"/>
        </w:rPr>
        <w:t xml:space="preserve">m, </w:t>
      </w:r>
      <w:r w:rsidR="00A8681E" w:rsidRPr="00CB53D2">
        <w:rPr>
          <w:rFonts w:ascii="SDCC Sans" w:hAnsi="SDCC Sans"/>
          <w:b/>
          <w:bCs/>
          <w:color w:val="auto"/>
          <w:sz w:val="20"/>
          <w:szCs w:val="20"/>
        </w:rPr>
        <w:t xml:space="preserve">new, </w:t>
      </w:r>
      <w:r w:rsidRPr="00CB53D2">
        <w:rPr>
          <w:rFonts w:ascii="SDCC Sans" w:hAnsi="SDCC Sans"/>
          <w:b/>
          <w:bCs/>
          <w:color w:val="auto"/>
          <w:sz w:val="20"/>
          <w:szCs w:val="20"/>
        </w:rPr>
        <w:t>in progress or completed</w:t>
      </w:r>
      <w:r w:rsidR="00CE41D5" w:rsidRPr="00CB53D2">
        <w:rPr>
          <w:rFonts w:ascii="SDCC Sans" w:hAnsi="SDCC Sans"/>
          <w:b/>
          <w:bCs/>
          <w:color w:val="auto"/>
          <w:sz w:val="20"/>
          <w:szCs w:val="20"/>
        </w:rPr>
        <w:t>, in the year under review</w:t>
      </w:r>
      <w:r w:rsidRPr="00CB53D2">
        <w:rPr>
          <w:rFonts w:ascii="SDCC Sans" w:hAnsi="SDCC Sans"/>
          <w:b/>
          <w:bCs/>
          <w:color w:val="auto"/>
          <w:sz w:val="20"/>
          <w:szCs w:val="20"/>
        </w:rPr>
        <w:t xml:space="preserve">. </w:t>
      </w:r>
      <w:r w:rsidR="00CE41D5" w:rsidRPr="00CB53D2">
        <w:rPr>
          <w:rFonts w:ascii="SDCC Sans" w:hAnsi="SDCC Sans"/>
          <w:b/>
          <w:bCs/>
          <w:color w:val="auto"/>
          <w:sz w:val="20"/>
          <w:szCs w:val="20"/>
        </w:rPr>
        <w:t xml:space="preserve"> </w:t>
      </w:r>
      <w:r w:rsidR="00CE41D5" w:rsidRPr="00CB53D2">
        <w:rPr>
          <w:rFonts w:ascii="SDCC Sans" w:hAnsi="SDCC Sans"/>
          <w:bCs/>
          <w:color w:val="auto"/>
          <w:sz w:val="20"/>
          <w:szCs w:val="20"/>
        </w:rPr>
        <w:t xml:space="preserve">A procurement </w:t>
      </w:r>
      <w:proofErr w:type="gramStart"/>
      <w:r w:rsidR="00CE41D5" w:rsidRPr="00CB53D2">
        <w:rPr>
          <w:rFonts w:ascii="SDCC Sans" w:hAnsi="SDCC Sans"/>
          <w:bCs/>
          <w:color w:val="auto"/>
          <w:sz w:val="20"/>
          <w:szCs w:val="20"/>
        </w:rPr>
        <w:t>is considered to be</w:t>
      </w:r>
      <w:proofErr w:type="gramEnd"/>
      <w:r w:rsidR="00CE41D5" w:rsidRPr="00CB53D2">
        <w:rPr>
          <w:rFonts w:ascii="SDCC Sans" w:hAnsi="SDCC Sans"/>
          <w:bCs/>
          <w:color w:val="auto"/>
          <w:sz w:val="20"/>
          <w:szCs w:val="20"/>
        </w:rPr>
        <w:t xml:space="preserve"> a </w:t>
      </w:r>
      <w:r w:rsidR="000307BE" w:rsidRPr="00CB53D2">
        <w:rPr>
          <w:rFonts w:ascii="SDCC Sans" w:hAnsi="SDCC Sans"/>
          <w:bCs/>
          <w:color w:val="auto"/>
          <w:sz w:val="20"/>
          <w:szCs w:val="20"/>
        </w:rPr>
        <w:t>“</w:t>
      </w:r>
      <w:r w:rsidR="00CE41D5" w:rsidRPr="00CB53D2">
        <w:rPr>
          <w:rFonts w:ascii="SDCC Sans" w:hAnsi="SDCC Sans"/>
          <w:bCs/>
          <w:color w:val="auto"/>
          <w:sz w:val="20"/>
          <w:szCs w:val="20"/>
        </w:rPr>
        <w:t xml:space="preserve">project in </w:t>
      </w:r>
      <w:r w:rsidR="000307BE" w:rsidRPr="00CB53D2">
        <w:rPr>
          <w:rFonts w:ascii="SDCC Sans" w:hAnsi="SDCC Sans"/>
          <w:bCs/>
          <w:color w:val="auto"/>
          <w:sz w:val="20"/>
          <w:szCs w:val="20"/>
        </w:rPr>
        <w:t>progress”</w:t>
      </w:r>
      <w:r w:rsidR="00CE41D5" w:rsidRPr="00CB53D2">
        <w:rPr>
          <w:rFonts w:ascii="SDCC Sans" w:hAnsi="SDCC Sans"/>
          <w:bCs/>
          <w:color w:val="auto"/>
          <w:sz w:val="20"/>
          <w:szCs w:val="20"/>
        </w:rPr>
        <w:t xml:space="preserve"> during the year under review if the procurement process is completed and a contract signed.</w:t>
      </w:r>
    </w:p>
    <w:p w14:paraId="3DC2E21D" w14:textId="77777777" w:rsidR="007229BC" w:rsidRPr="00CB53D2" w:rsidRDefault="007229BC" w:rsidP="00A16CF0">
      <w:pPr>
        <w:pStyle w:val="Default"/>
        <w:jc w:val="both"/>
        <w:rPr>
          <w:rFonts w:ascii="SDCC Sans" w:hAnsi="SDCC Sans"/>
          <w:color w:val="auto"/>
          <w:sz w:val="20"/>
          <w:szCs w:val="20"/>
        </w:rPr>
      </w:pPr>
    </w:p>
    <w:p w14:paraId="78694D45" w14:textId="77777777"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3. Checklists to be completed in respect of the different stages. </w:t>
      </w:r>
      <w:r w:rsidRPr="00CB53D2">
        <w:rPr>
          <w:rFonts w:ascii="SDCC Sans" w:hAnsi="SDCC Sans"/>
          <w:color w:val="auto"/>
          <w:sz w:val="20"/>
          <w:szCs w:val="20"/>
        </w:rPr>
        <w:t xml:space="preserve">These checklists allow the Council to self-assess its compliance with the code. </w:t>
      </w:r>
    </w:p>
    <w:p w14:paraId="7AC64EFE" w14:textId="77777777" w:rsidR="007229BC" w:rsidRPr="00CB53D2" w:rsidRDefault="007229BC" w:rsidP="00A16CF0">
      <w:pPr>
        <w:pStyle w:val="Default"/>
        <w:jc w:val="both"/>
        <w:rPr>
          <w:rFonts w:ascii="SDCC Sans" w:hAnsi="SDCC Sans"/>
          <w:color w:val="auto"/>
          <w:sz w:val="20"/>
          <w:szCs w:val="20"/>
        </w:rPr>
      </w:pPr>
    </w:p>
    <w:p w14:paraId="24D15B17" w14:textId="1218034F"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4. Carry out a more in-depth check on a small number of selected projects/programmes. </w:t>
      </w:r>
      <w:proofErr w:type="gramStart"/>
      <w:r w:rsidRPr="00CB53D2">
        <w:rPr>
          <w:rFonts w:ascii="SDCC Sans" w:hAnsi="SDCC Sans"/>
          <w:color w:val="auto"/>
          <w:sz w:val="20"/>
          <w:szCs w:val="20"/>
        </w:rPr>
        <w:t>A number of</w:t>
      </w:r>
      <w:proofErr w:type="gramEnd"/>
      <w:r w:rsidRPr="00CB53D2">
        <w:rPr>
          <w:rFonts w:ascii="SDCC Sans" w:hAnsi="SDCC Sans"/>
          <w:color w:val="auto"/>
          <w:sz w:val="20"/>
          <w:szCs w:val="20"/>
        </w:rPr>
        <w:t xml:space="preserve"> projects or programmes (at least 5% of total </w:t>
      </w:r>
      <w:r w:rsidR="000116C7" w:rsidRPr="00CB53D2">
        <w:rPr>
          <w:rFonts w:ascii="SDCC Sans" w:hAnsi="SDCC Sans"/>
          <w:color w:val="auto"/>
          <w:sz w:val="20"/>
          <w:szCs w:val="20"/>
        </w:rPr>
        <w:t>value</w:t>
      </w:r>
      <w:r w:rsidR="00A7498D" w:rsidRPr="00CB53D2">
        <w:rPr>
          <w:rFonts w:ascii="SDCC Sans" w:hAnsi="SDCC Sans"/>
          <w:color w:val="auto"/>
          <w:sz w:val="20"/>
          <w:szCs w:val="20"/>
        </w:rPr>
        <w:t xml:space="preserve"> for capital projects</w:t>
      </w:r>
      <w:r w:rsidR="000116C7" w:rsidRPr="00CB53D2">
        <w:rPr>
          <w:rFonts w:ascii="SDCC Sans" w:hAnsi="SDCC Sans"/>
          <w:color w:val="auto"/>
          <w:sz w:val="20"/>
          <w:szCs w:val="20"/>
        </w:rPr>
        <w:t xml:space="preserve"> on the inventory</w:t>
      </w:r>
      <w:r w:rsidR="00A7498D" w:rsidRPr="00CB53D2">
        <w:rPr>
          <w:rFonts w:ascii="SDCC Sans" w:hAnsi="SDCC Sans"/>
          <w:color w:val="auto"/>
          <w:sz w:val="20"/>
          <w:szCs w:val="20"/>
        </w:rPr>
        <w:t xml:space="preserve"> and a minimum of 1% of total </w:t>
      </w:r>
      <w:r w:rsidR="000116C7" w:rsidRPr="00CB53D2">
        <w:rPr>
          <w:rFonts w:ascii="SDCC Sans" w:hAnsi="SDCC Sans"/>
          <w:color w:val="auto"/>
          <w:sz w:val="20"/>
          <w:szCs w:val="20"/>
        </w:rPr>
        <w:t>value</w:t>
      </w:r>
      <w:r w:rsidR="00A7498D" w:rsidRPr="00CB53D2">
        <w:rPr>
          <w:rFonts w:ascii="SDCC Sans" w:hAnsi="SDCC Sans"/>
          <w:color w:val="auto"/>
          <w:sz w:val="20"/>
          <w:szCs w:val="20"/>
        </w:rPr>
        <w:t xml:space="preserve"> for revenue projects</w:t>
      </w:r>
      <w:r w:rsidR="008809C0" w:rsidRPr="00CB53D2">
        <w:rPr>
          <w:rFonts w:ascii="SDCC Sans" w:hAnsi="SDCC Sans"/>
          <w:color w:val="auto"/>
          <w:sz w:val="20"/>
          <w:szCs w:val="20"/>
        </w:rPr>
        <w:t xml:space="preserve"> </w:t>
      </w:r>
      <w:r w:rsidR="000116C7" w:rsidRPr="00CB53D2">
        <w:rPr>
          <w:rFonts w:ascii="SDCC Sans" w:hAnsi="SDCC Sans"/>
          <w:color w:val="auto"/>
          <w:sz w:val="20"/>
          <w:szCs w:val="20"/>
        </w:rPr>
        <w:t xml:space="preserve">on the inventory </w:t>
      </w:r>
      <w:r w:rsidR="008809C0" w:rsidRPr="00CB53D2">
        <w:rPr>
          <w:rFonts w:ascii="SDCC Sans" w:hAnsi="SDCC Sans"/>
          <w:color w:val="auto"/>
          <w:sz w:val="20"/>
          <w:szCs w:val="20"/>
        </w:rPr>
        <w:t>over</w:t>
      </w:r>
      <w:r w:rsidR="00A7498D" w:rsidRPr="00CB53D2">
        <w:rPr>
          <w:rFonts w:ascii="SDCC Sans" w:hAnsi="SDCC Sans"/>
          <w:color w:val="auto"/>
          <w:sz w:val="20"/>
          <w:szCs w:val="20"/>
        </w:rPr>
        <w:t xml:space="preserve"> a</w:t>
      </w:r>
      <w:r w:rsidR="008809C0" w:rsidRPr="00CB53D2">
        <w:rPr>
          <w:rFonts w:ascii="SDCC Sans" w:hAnsi="SDCC Sans"/>
          <w:color w:val="auto"/>
          <w:sz w:val="20"/>
          <w:szCs w:val="20"/>
        </w:rPr>
        <w:t xml:space="preserve"> 3 year</w:t>
      </w:r>
      <w:r w:rsidR="00A7498D" w:rsidRPr="00CB53D2">
        <w:rPr>
          <w:rFonts w:ascii="SDCC Sans" w:hAnsi="SDCC Sans"/>
          <w:color w:val="auto"/>
          <w:sz w:val="20"/>
          <w:szCs w:val="20"/>
        </w:rPr>
        <w:t xml:space="preserve"> period</w:t>
      </w:r>
      <w:r w:rsidRPr="00CB53D2">
        <w:rPr>
          <w:rFonts w:ascii="SDCC Sans" w:hAnsi="SDCC Sans"/>
          <w:color w:val="auto"/>
          <w:sz w:val="20"/>
          <w:szCs w:val="20"/>
        </w:rPr>
        <w:t xml:space="preserve">) are selected to be reviewed more intensively. This includes a review of all projects from ex-post to ex-ante. </w:t>
      </w:r>
    </w:p>
    <w:p w14:paraId="0EA03BBA" w14:textId="77777777" w:rsidR="007229BC" w:rsidRPr="00CB53D2" w:rsidRDefault="007229BC" w:rsidP="00A16CF0">
      <w:pPr>
        <w:pStyle w:val="Default"/>
        <w:jc w:val="both"/>
        <w:rPr>
          <w:rFonts w:ascii="SDCC Sans" w:hAnsi="SDCC Sans"/>
          <w:color w:val="auto"/>
          <w:sz w:val="20"/>
          <w:szCs w:val="20"/>
        </w:rPr>
      </w:pPr>
    </w:p>
    <w:p w14:paraId="34201527" w14:textId="42656399" w:rsidR="00FF73A3" w:rsidRPr="00CB53D2" w:rsidRDefault="00FF73A3" w:rsidP="00A16CF0">
      <w:pPr>
        <w:pStyle w:val="Default"/>
        <w:jc w:val="both"/>
        <w:rPr>
          <w:rFonts w:ascii="SDCC Sans" w:hAnsi="SDCC Sans"/>
          <w:color w:val="auto"/>
          <w:sz w:val="20"/>
          <w:szCs w:val="20"/>
        </w:rPr>
      </w:pPr>
      <w:r w:rsidRPr="00CB53D2">
        <w:rPr>
          <w:rFonts w:ascii="SDCC Sans" w:hAnsi="SDCC Sans"/>
          <w:b/>
          <w:bCs/>
          <w:color w:val="auto"/>
          <w:sz w:val="20"/>
          <w:szCs w:val="20"/>
        </w:rPr>
        <w:t xml:space="preserve">5. Complete a short report for the Department of Public Expenditure and Reform </w:t>
      </w:r>
      <w:r w:rsidRPr="00CB53D2">
        <w:rPr>
          <w:rFonts w:ascii="SDCC Sans" w:hAnsi="SDCC Sans"/>
          <w:color w:val="auto"/>
          <w:sz w:val="20"/>
          <w:szCs w:val="20"/>
        </w:rPr>
        <w:t>which includes the inventory of projects</w:t>
      </w:r>
      <w:r w:rsidR="00A8681E" w:rsidRPr="00CB53D2">
        <w:rPr>
          <w:rFonts w:ascii="SDCC Sans" w:hAnsi="SDCC Sans"/>
          <w:color w:val="auto"/>
          <w:sz w:val="20"/>
          <w:szCs w:val="20"/>
        </w:rPr>
        <w:t>/programmes</w:t>
      </w:r>
      <w:r w:rsidRPr="00CB53D2">
        <w:rPr>
          <w:rFonts w:ascii="SDCC Sans" w:hAnsi="SDCC Sans"/>
          <w:color w:val="auto"/>
          <w:sz w:val="20"/>
          <w:szCs w:val="20"/>
        </w:rPr>
        <w:t>, the website reference for the publication of</w:t>
      </w:r>
      <w:r w:rsidR="000116C7" w:rsidRPr="00CB53D2">
        <w:rPr>
          <w:rFonts w:ascii="SDCC Sans" w:hAnsi="SDCC Sans"/>
          <w:color w:val="auto"/>
          <w:sz w:val="20"/>
          <w:szCs w:val="20"/>
        </w:rPr>
        <w:t xml:space="preserve"> summary information on</w:t>
      </w:r>
      <w:r w:rsidRPr="00CB53D2">
        <w:rPr>
          <w:rFonts w:ascii="SDCC Sans" w:hAnsi="SDCC Sans"/>
          <w:color w:val="auto"/>
          <w:sz w:val="20"/>
          <w:szCs w:val="20"/>
        </w:rPr>
        <w:t xml:space="preserve"> procurements above €</w:t>
      </w:r>
      <w:r w:rsidR="008809C0" w:rsidRPr="00CB53D2">
        <w:rPr>
          <w:rFonts w:ascii="SDCC Sans" w:hAnsi="SDCC Sans"/>
          <w:color w:val="auto"/>
          <w:sz w:val="20"/>
          <w:szCs w:val="20"/>
        </w:rPr>
        <w:t>10</w:t>
      </w:r>
      <w:r w:rsidRPr="00CB53D2">
        <w:rPr>
          <w:rFonts w:ascii="SDCC Sans" w:hAnsi="SDCC Sans"/>
          <w:color w:val="auto"/>
          <w:sz w:val="20"/>
          <w:szCs w:val="20"/>
        </w:rPr>
        <w:t xml:space="preserve">m, the completed checklists, the </w:t>
      </w:r>
      <w:r w:rsidR="008655CB" w:rsidRPr="00CB53D2">
        <w:rPr>
          <w:rFonts w:ascii="SDCC Sans" w:hAnsi="SDCC Sans"/>
          <w:color w:val="auto"/>
          <w:sz w:val="20"/>
          <w:szCs w:val="20"/>
        </w:rPr>
        <w:t xml:space="preserve">Council’s </w:t>
      </w:r>
      <w:r w:rsidRPr="00CB53D2">
        <w:rPr>
          <w:rFonts w:ascii="SDCC Sans" w:hAnsi="SDCC Sans"/>
          <w:color w:val="auto"/>
          <w:sz w:val="20"/>
          <w:szCs w:val="20"/>
        </w:rPr>
        <w:t xml:space="preserve">judgement on the adequacy of processes given the findings from the in-depth checks and the </w:t>
      </w:r>
      <w:r w:rsidR="008655CB" w:rsidRPr="00CB53D2">
        <w:rPr>
          <w:rFonts w:ascii="SDCC Sans" w:hAnsi="SDCC Sans"/>
          <w:color w:val="auto"/>
          <w:sz w:val="20"/>
          <w:szCs w:val="20"/>
        </w:rPr>
        <w:t>Council’s</w:t>
      </w:r>
      <w:r w:rsidRPr="00CB53D2">
        <w:rPr>
          <w:rFonts w:ascii="SDCC Sans" w:hAnsi="SDCC Sans"/>
          <w:color w:val="auto"/>
          <w:sz w:val="20"/>
          <w:szCs w:val="20"/>
        </w:rPr>
        <w:t xml:space="preserve"> proposals to remedy any discovered inadequacies. </w:t>
      </w:r>
    </w:p>
    <w:p w14:paraId="4DD8570D" w14:textId="77777777" w:rsidR="00FF73A3" w:rsidRPr="00CB53D2" w:rsidRDefault="00FF73A3" w:rsidP="00A16CF0">
      <w:pPr>
        <w:pStyle w:val="Default"/>
        <w:jc w:val="both"/>
        <w:rPr>
          <w:rFonts w:ascii="SDCC Sans" w:hAnsi="SDCC Sans"/>
          <w:color w:val="auto"/>
          <w:sz w:val="20"/>
          <w:szCs w:val="20"/>
        </w:rPr>
      </w:pPr>
    </w:p>
    <w:p w14:paraId="7F907E69" w14:textId="67E9300F" w:rsidR="00FF73A3" w:rsidRPr="00CB53D2" w:rsidRDefault="00FF73A3" w:rsidP="00A16CF0">
      <w:pPr>
        <w:pStyle w:val="Default"/>
        <w:jc w:val="both"/>
        <w:rPr>
          <w:rFonts w:ascii="SDCC Sans" w:hAnsi="SDCC Sans" w:cstheme="minorBidi"/>
          <w:color w:val="auto"/>
          <w:sz w:val="20"/>
          <w:szCs w:val="20"/>
        </w:rPr>
      </w:pPr>
      <w:r w:rsidRPr="00CB53D2">
        <w:rPr>
          <w:rFonts w:ascii="SDCC Sans" w:hAnsi="SDCC Sans"/>
          <w:color w:val="auto"/>
          <w:sz w:val="20"/>
          <w:szCs w:val="20"/>
        </w:rPr>
        <w:t>This report fulfils the</w:t>
      </w:r>
      <w:r w:rsidR="00AA2703" w:rsidRPr="00CB53D2">
        <w:rPr>
          <w:rFonts w:ascii="SDCC Sans" w:hAnsi="SDCC Sans"/>
          <w:color w:val="auto"/>
          <w:sz w:val="20"/>
          <w:szCs w:val="20"/>
        </w:rPr>
        <w:t xml:space="preserve"> first, third, fourth and</w:t>
      </w:r>
      <w:r w:rsidRPr="00CB53D2">
        <w:rPr>
          <w:rFonts w:ascii="SDCC Sans" w:hAnsi="SDCC Sans"/>
          <w:color w:val="auto"/>
          <w:sz w:val="20"/>
          <w:szCs w:val="20"/>
        </w:rPr>
        <w:t xml:space="preserve"> fifth requirement</w:t>
      </w:r>
      <w:r w:rsidR="00AA2703" w:rsidRPr="00CB53D2">
        <w:rPr>
          <w:rFonts w:ascii="SDCC Sans" w:hAnsi="SDCC Sans"/>
          <w:color w:val="auto"/>
          <w:sz w:val="20"/>
          <w:szCs w:val="20"/>
        </w:rPr>
        <w:t>s</w:t>
      </w:r>
      <w:r w:rsidRPr="00CB53D2">
        <w:rPr>
          <w:rFonts w:ascii="SDCC Sans" w:hAnsi="SDCC Sans"/>
          <w:color w:val="auto"/>
          <w:sz w:val="20"/>
          <w:szCs w:val="20"/>
        </w:rPr>
        <w:t xml:space="preserve"> of the </w:t>
      </w:r>
      <w:r w:rsidR="008809C0" w:rsidRPr="00CB53D2">
        <w:rPr>
          <w:rFonts w:ascii="SDCC Sans" w:hAnsi="SDCC Sans"/>
          <w:color w:val="auto"/>
          <w:sz w:val="20"/>
          <w:szCs w:val="20"/>
        </w:rPr>
        <w:t>QA</w:t>
      </w:r>
      <w:r w:rsidRPr="00CB53D2">
        <w:rPr>
          <w:rFonts w:ascii="SDCC Sans" w:hAnsi="SDCC Sans"/>
          <w:color w:val="auto"/>
          <w:sz w:val="20"/>
          <w:szCs w:val="20"/>
        </w:rPr>
        <w:t xml:space="preserve"> </w:t>
      </w:r>
      <w:r w:rsidR="008809C0" w:rsidRPr="00CB53D2">
        <w:rPr>
          <w:rFonts w:ascii="SDCC Sans" w:hAnsi="SDCC Sans"/>
          <w:color w:val="auto"/>
          <w:sz w:val="20"/>
          <w:szCs w:val="20"/>
        </w:rPr>
        <w:t>p</w:t>
      </w:r>
      <w:r w:rsidRPr="00CB53D2">
        <w:rPr>
          <w:rFonts w:ascii="SDCC Sans" w:hAnsi="SDCC Sans"/>
          <w:color w:val="auto"/>
          <w:sz w:val="20"/>
          <w:szCs w:val="20"/>
        </w:rPr>
        <w:t xml:space="preserve">rocess for </w:t>
      </w:r>
      <w:r w:rsidR="008655CB" w:rsidRPr="00CB53D2">
        <w:rPr>
          <w:rFonts w:ascii="SDCC Sans" w:hAnsi="SDCC Sans"/>
          <w:color w:val="auto"/>
          <w:sz w:val="20"/>
          <w:szCs w:val="20"/>
        </w:rPr>
        <w:t xml:space="preserve">South Dublin County Council </w:t>
      </w:r>
      <w:r w:rsidRPr="00CB53D2">
        <w:rPr>
          <w:rFonts w:ascii="SDCC Sans" w:hAnsi="SDCC Sans"/>
          <w:color w:val="auto"/>
          <w:sz w:val="20"/>
          <w:szCs w:val="20"/>
        </w:rPr>
        <w:t xml:space="preserve">for </w:t>
      </w:r>
      <w:r w:rsidR="00C363A7" w:rsidRPr="00CB53D2">
        <w:rPr>
          <w:rFonts w:ascii="SDCC Sans" w:hAnsi="SDCC Sans"/>
          <w:color w:val="auto"/>
          <w:sz w:val="20"/>
          <w:szCs w:val="20"/>
        </w:rPr>
        <w:t>2025</w:t>
      </w:r>
      <w:r w:rsidRPr="00CB53D2">
        <w:rPr>
          <w:rFonts w:ascii="SDCC Sans" w:hAnsi="SDCC Sans"/>
          <w:color w:val="auto"/>
          <w:sz w:val="20"/>
          <w:szCs w:val="20"/>
        </w:rPr>
        <w:t>.</w:t>
      </w:r>
    </w:p>
    <w:p w14:paraId="61EC6E1A" w14:textId="77777777" w:rsidR="007E71F0" w:rsidRDefault="007E71F0">
      <w:pPr>
        <w:rPr>
          <w:rFonts w:ascii="Calibri" w:hAnsi="Calibri"/>
          <w:sz w:val="20"/>
          <w:szCs w:val="20"/>
        </w:rPr>
      </w:pPr>
    </w:p>
    <w:p w14:paraId="1EFE921F" w14:textId="77777777" w:rsidR="00B01C4C" w:rsidRDefault="00B01C4C">
      <w:pPr>
        <w:rPr>
          <w:rFonts w:ascii="Calibri" w:hAnsi="Calibri"/>
          <w:sz w:val="20"/>
          <w:szCs w:val="20"/>
        </w:rPr>
      </w:pPr>
    </w:p>
    <w:p w14:paraId="39561CA7" w14:textId="77777777" w:rsidR="00B01C4C" w:rsidRDefault="00B01C4C">
      <w:pPr>
        <w:rPr>
          <w:rFonts w:ascii="Calibri" w:hAnsi="Calibri"/>
          <w:sz w:val="20"/>
          <w:szCs w:val="20"/>
        </w:rPr>
      </w:pPr>
    </w:p>
    <w:p w14:paraId="72066AE2" w14:textId="77777777" w:rsidR="00B01C4C" w:rsidRDefault="00B01C4C">
      <w:pPr>
        <w:rPr>
          <w:rFonts w:ascii="Calibri" w:hAnsi="Calibri"/>
          <w:sz w:val="20"/>
          <w:szCs w:val="20"/>
        </w:rPr>
      </w:pPr>
    </w:p>
    <w:p w14:paraId="0733265C" w14:textId="77777777" w:rsidR="00B01C4C" w:rsidRPr="00CB53D2" w:rsidRDefault="00B01C4C">
      <w:pPr>
        <w:rPr>
          <w:rFonts w:ascii="Calibri" w:hAnsi="Calibri"/>
          <w:sz w:val="20"/>
          <w:szCs w:val="20"/>
        </w:rPr>
      </w:pPr>
    </w:p>
    <w:p w14:paraId="10FF55AB" w14:textId="77777777" w:rsidR="00FF73A3" w:rsidRPr="00CB53D2" w:rsidRDefault="00FF73A3" w:rsidP="00FF1CFF">
      <w:pPr>
        <w:pStyle w:val="Heading1"/>
      </w:pPr>
      <w:bookmarkStart w:id="3" w:name="_Toc482197938"/>
      <w:bookmarkStart w:id="4" w:name="_Toc230773853"/>
      <w:r w:rsidRPr="00CB53D2">
        <w:lastRenderedPageBreak/>
        <w:t>2. Expenditure Analysis</w:t>
      </w:r>
      <w:bookmarkEnd w:id="3"/>
      <w:bookmarkEnd w:id="4"/>
      <w:r w:rsidRPr="00CB53D2">
        <w:t xml:space="preserve"> </w:t>
      </w:r>
    </w:p>
    <w:p w14:paraId="5121407E" w14:textId="77777777" w:rsidR="00267C07" w:rsidRPr="00CB53D2" w:rsidRDefault="00267C07" w:rsidP="002C3EFF">
      <w:pPr>
        <w:pStyle w:val="Heading2"/>
      </w:pPr>
      <w:bookmarkStart w:id="5" w:name="_Toc482197939"/>
    </w:p>
    <w:p w14:paraId="2E862F21" w14:textId="77777777" w:rsidR="00FF73A3" w:rsidRPr="00CB53D2" w:rsidRDefault="00BA5794" w:rsidP="002C3EFF">
      <w:pPr>
        <w:pStyle w:val="Heading2"/>
      </w:pPr>
      <w:bookmarkStart w:id="6" w:name="_Toc230773854"/>
      <w:r w:rsidRPr="00CB53D2">
        <w:t>2</w:t>
      </w:r>
      <w:r w:rsidR="00FF73A3" w:rsidRPr="00CB53D2">
        <w:t>.1 Inventory of Projects/Programmes</w:t>
      </w:r>
      <w:bookmarkEnd w:id="5"/>
      <w:bookmarkEnd w:id="6"/>
      <w:r w:rsidR="00FF73A3" w:rsidRPr="00CB53D2">
        <w:t xml:space="preserve"> </w:t>
      </w:r>
    </w:p>
    <w:p w14:paraId="3B1B9BFC" w14:textId="3C7F6D7F" w:rsidR="00FF73A3" w:rsidRPr="00CB53D2" w:rsidRDefault="00FF73A3"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This section details the inventory drawn up by </w:t>
      </w:r>
      <w:r w:rsidR="008655CB" w:rsidRPr="00CB53D2">
        <w:rPr>
          <w:rFonts w:ascii="SDCC Sans" w:hAnsi="SDCC Sans"/>
          <w:color w:val="auto"/>
          <w:sz w:val="20"/>
          <w:szCs w:val="20"/>
        </w:rPr>
        <w:t xml:space="preserve">South Dublin County Council </w:t>
      </w:r>
      <w:r w:rsidRPr="00CB53D2">
        <w:rPr>
          <w:rFonts w:ascii="SDCC Sans" w:hAnsi="SDCC Sans"/>
          <w:color w:val="auto"/>
          <w:sz w:val="20"/>
          <w:szCs w:val="20"/>
        </w:rPr>
        <w:t xml:space="preserve">in accordance with the guidance on the Quality Assurance process. The inventory lists </w:t>
      </w:r>
      <w:proofErr w:type="gramStart"/>
      <w:r w:rsidRPr="00CB53D2">
        <w:rPr>
          <w:rFonts w:ascii="SDCC Sans" w:hAnsi="SDCC Sans"/>
          <w:color w:val="auto"/>
          <w:sz w:val="20"/>
          <w:szCs w:val="20"/>
        </w:rPr>
        <w:t>all of</w:t>
      </w:r>
      <w:proofErr w:type="gramEnd"/>
      <w:r w:rsidRPr="00CB53D2">
        <w:rPr>
          <w:rFonts w:ascii="SDCC Sans" w:hAnsi="SDCC Sans"/>
          <w:color w:val="auto"/>
          <w:sz w:val="20"/>
          <w:szCs w:val="20"/>
        </w:rPr>
        <w:t xml:space="preserve"> the </w:t>
      </w:r>
      <w:r w:rsidR="008655CB" w:rsidRPr="00CB53D2">
        <w:rPr>
          <w:rFonts w:ascii="SDCC Sans" w:hAnsi="SDCC Sans"/>
          <w:color w:val="auto"/>
          <w:sz w:val="20"/>
          <w:szCs w:val="20"/>
        </w:rPr>
        <w:t xml:space="preserve">Council’s </w:t>
      </w:r>
      <w:r w:rsidRPr="00CB53D2">
        <w:rPr>
          <w:rFonts w:ascii="SDCC Sans" w:hAnsi="SDCC Sans"/>
          <w:color w:val="auto"/>
          <w:sz w:val="20"/>
          <w:szCs w:val="20"/>
        </w:rPr>
        <w:t xml:space="preserve">projects and programmes at various stages of the project life cycle which amount to more than €0.5m. This inventory is divided between current, capital and </w:t>
      </w:r>
      <w:r w:rsidR="00EC27D0" w:rsidRPr="00CB53D2">
        <w:rPr>
          <w:rFonts w:ascii="SDCC Sans" w:hAnsi="SDCC Sans"/>
          <w:color w:val="auto"/>
          <w:sz w:val="20"/>
          <w:szCs w:val="20"/>
        </w:rPr>
        <w:t xml:space="preserve">capital </w:t>
      </w:r>
      <w:r w:rsidRPr="00CB53D2">
        <w:rPr>
          <w:rFonts w:ascii="SDCC Sans" w:hAnsi="SDCC Sans"/>
          <w:color w:val="auto"/>
          <w:sz w:val="20"/>
          <w:szCs w:val="20"/>
        </w:rPr>
        <w:t xml:space="preserve">grant scheme projects and between three stages: </w:t>
      </w:r>
    </w:p>
    <w:p w14:paraId="2D3BEBCA" w14:textId="77777777" w:rsidR="008809C0" w:rsidRPr="00CB53D2" w:rsidRDefault="008809C0" w:rsidP="00A16CF0">
      <w:pPr>
        <w:pStyle w:val="Default"/>
        <w:jc w:val="both"/>
        <w:rPr>
          <w:rFonts w:ascii="SDCC Sans" w:hAnsi="SDCC Sans"/>
          <w:color w:val="auto"/>
          <w:sz w:val="20"/>
          <w:szCs w:val="20"/>
        </w:rPr>
      </w:pPr>
    </w:p>
    <w:p w14:paraId="6ED164AB"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being considered </w:t>
      </w:r>
    </w:p>
    <w:p w14:paraId="720FEE7A"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being incurred </w:t>
      </w:r>
    </w:p>
    <w:p w14:paraId="683CAFFC" w14:textId="77777777" w:rsidR="00FF73A3" w:rsidRPr="00CB53D2" w:rsidRDefault="00FF73A3" w:rsidP="00670970">
      <w:pPr>
        <w:pStyle w:val="Default"/>
        <w:numPr>
          <w:ilvl w:val="0"/>
          <w:numId w:val="1"/>
        </w:numPr>
        <w:jc w:val="both"/>
        <w:rPr>
          <w:rFonts w:ascii="SDCC Sans" w:hAnsi="SDCC Sans"/>
          <w:color w:val="auto"/>
          <w:sz w:val="20"/>
          <w:szCs w:val="20"/>
        </w:rPr>
      </w:pPr>
      <w:r w:rsidRPr="00CB53D2">
        <w:rPr>
          <w:rFonts w:ascii="SDCC Sans" w:hAnsi="SDCC Sans"/>
          <w:color w:val="auto"/>
          <w:sz w:val="20"/>
          <w:szCs w:val="20"/>
        </w:rPr>
        <w:t xml:space="preserve">Expenditure that has recently ended </w:t>
      </w:r>
    </w:p>
    <w:p w14:paraId="7B384583" w14:textId="77777777" w:rsidR="00FF73A3" w:rsidRPr="00CB53D2" w:rsidRDefault="00FF73A3" w:rsidP="00A16CF0">
      <w:pPr>
        <w:pStyle w:val="Default"/>
        <w:jc w:val="both"/>
        <w:rPr>
          <w:rFonts w:ascii="SDCC Sans" w:hAnsi="SDCC Sans"/>
          <w:color w:val="auto"/>
          <w:sz w:val="20"/>
          <w:szCs w:val="20"/>
        </w:rPr>
      </w:pPr>
    </w:p>
    <w:p w14:paraId="38CFB32B" w14:textId="1F322545" w:rsidR="008655CB" w:rsidRPr="00CB53D2" w:rsidRDefault="00CF4F67"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complete inventory for </w:t>
      </w:r>
      <w:r w:rsidR="00C363A7" w:rsidRPr="00CB53D2">
        <w:rPr>
          <w:rFonts w:ascii="SDCC Sans" w:hAnsi="SDCC Sans"/>
          <w:color w:val="auto"/>
          <w:sz w:val="20"/>
          <w:szCs w:val="20"/>
        </w:rPr>
        <w:t>2025</w:t>
      </w:r>
      <w:r w:rsidRPr="00CB53D2">
        <w:rPr>
          <w:rFonts w:ascii="SDCC Sans" w:hAnsi="SDCC Sans"/>
          <w:color w:val="auto"/>
          <w:sz w:val="20"/>
          <w:szCs w:val="20"/>
        </w:rPr>
        <w:t xml:space="preserve"> </w:t>
      </w:r>
      <w:r w:rsidR="00FF73A3" w:rsidRPr="00CB53D2">
        <w:rPr>
          <w:rFonts w:ascii="SDCC Sans" w:hAnsi="SDCC Sans"/>
          <w:color w:val="auto"/>
          <w:sz w:val="20"/>
          <w:szCs w:val="20"/>
        </w:rPr>
        <w:t>including details of</w:t>
      </w:r>
      <w:r w:rsidR="00376FA0" w:rsidRPr="00CB53D2">
        <w:rPr>
          <w:rFonts w:ascii="SDCC Sans" w:hAnsi="SDCC Sans"/>
          <w:color w:val="auto"/>
          <w:sz w:val="20"/>
          <w:szCs w:val="20"/>
        </w:rPr>
        <w:t xml:space="preserve"> </w:t>
      </w:r>
      <w:r w:rsidR="0085107A" w:rsidRPr="00CB53D2">
        <w:rPr>
          <w:rFonts w:ascii="SDCC Sans" w:hAnsi="SDCC Sans"/>
          <w:color w:val="auto"/>
          <w:sz w:val="20"/>
          <w:szCs w:val="20"/>
        </w:rPr>
        <w:t>2</w:t>
      </w:r>
      <w:r w:rsidR="00183FC1" w:rsidRPr="00CB53D2">
        <w:rPr>
          <w:rFonts w:ascii="SDCC Sans" w:hAnsi="SDCC Sans"/>
          <w:color w:val="auto"/>
          <w:sz w:val="20"/>
          <w:szCs w:val="20"/>
        </w:rPr>
        <w:t>1</w:t>
      </w:r>
      <w:r w:rsidR="006404A7" w:rsidRPr="00CB53D2">
        <w:rPr>
          <w:rFonts w:ascii="SDCC Sans" w:hAnsi="SDCC Sans"/>
          <w:color w:val="auto"/>
          <w:sz w:val="20"/>
          <w:szCs w:val="20"/>
        </w:rPr>
        <w:t>0</w:t>
      </w:r>
      <w:r w:rsidR="00FF73A3" w:rsidRPr="00CB53D2">
        <w:rPr>
          <w:rFonts w:ascii="SDCC Sans" w:hAnsi="SDCC Sans"/>
          <w:color w:val="auto"/>
          <w:sz w:val="20"/>
          <w:szCs w:val="20"/>
        </w:rPr>
        <w:t xml:space="preserve"> programme</w:t>
      </w:r>
      <w:r w:rsidR="008809C0" w:rsidRPr="00CB53D2">
        <w:rPr>
          <w:rFonts w:ascii="SDCC Sans" w:hAnsi="SDCC Sans"/>
          <w:color w:val="auto"/>
          <w:sz w:val="20"/>
          <w:szCs w:val="20"/>
        </w:rPr>
        <w:t>s</w:t>
      </w:r>
      <w:r w:rsidR="00FF73A3" w:rsidRPr="00CB53D2">
        <w:rPr>
          <w:rFonts w:ascii="SDCC Sans" w:hAnsi="SDCC Sans"/>
          <w:color w:val="auto"/>
          <w:sz w:val="20"/>
          <w:szCs w:val="20"/>
        </w:rPr>
        <w:t>/project</w:t>
      </w:r>
      <w:r w:rsidR="008809C0" w:rsidRPr="00CB53D2">
        <w:rPr>
          <w:rFonts w:ascii="SDCC Sans" w:hAnsi="SDCC Sans"/>
          <w:color w:val="auto"/>
          <w:sz w:val="20"/>
          <w:szCs w:val="20"/>
        </w:rPr>
        <w:t>s</w:t>
      </w:r>
      <w:r w:rsidR="00FF73A3" w:rsidRPr="00CB53D2">
        <w:rPr>
          <w:rFonts w:ascii="SDCC Sans" w:hAnsi="SDCC Sans"/>
          <w:color w:val="auto"/>
          <w:sz w:val="20"/>
          <w:szCs w:val="20"/>
        </w:rPr>
        <w:t xml:space="preserve"> </w:t>
      </w:r>
      <w:r w:rsidRPr="00CB53D2">
        <w:rPr>
          <w:rFonts w:ascii="SDCC Sans" w:hAnsi="SDCC Sans"/>
          <w:color w:val="auto"/>
          <w:sz w:val="20"/>
          <w:szCs w:val="20"/>
        </w:rPr>
        <w:t>for South Dublin County Council is contained i</w:t>
      </w:r>
      <w:r w:rsidR="00FF73A3" w:rsidRPr="00CB53D2">
        <w:rPr>
          <w:rFonts w:ascii="SDCC Sans" w:hAnsi="SDCC Sans"/>
          <w:color w:val="auto"/>
          <w:sz w:val="20"/>
          <w:szCs w:val="20"/>
        </w:rPr>
        <w:t>n Appendix 1.</w:t>
      </w:r>
      <w:r w:rsidR="00043976" w:rsidRPr="00CB53D2">
        <w:rPr>
          <w:rFonts w:ascii="SDCC Sans" w:hAnsi="SDCC Sans"/>
          <w:color w:val="auto"/>
          <w:sz w:val="20"/>
          <w:szCs w:val="20"/>
        </w:rPr>
        <w:t xml:space="preserve"> </w:t>
      </w:r>
      <w:r w:rsidR="00FF73A3" w:rsidRPr="00CB53D2">
        <w:rPr>
          <w:rFonts w:ascii="SDCC Sans" w:hAnsi="SDCC Sans"/>
          <w:color w:val="auto"/>
          <w:sz w:val="20"/>
          <w:szCs w:val="20"/>
        </w:rPr>
        <w:t xml:space="preserve"> </w:t>
      </w:r>
      <w:r w:rsidR="0003473C" w:rsidRPr="00CB53D2">
        <w:rPr>
          <w:rFonts w:ascii="SDCC Sans" w:hAnsi="SDCC Sans"/>
          <w:color w:val="auto"/>
          <w:sz w:val="20"/>
          <w:szCs w:val="20"/>
        </w:rPr>
        <w:t>T</w:t>
      </w:r>
      <w:r w:rsidR="00FF73A3" w:rsidRPr="00CB53D2">
        <w:rPr>
          <w:rFonts w:ascii="SDCC Sans" w:hAnsi="SDCC Sans"/>
          <w:color w:val="auto"/>
          <w:sz w:val="20"/>
          <w:szCs w:val="20"/>
        </w:rPr>
        <w:t xml:space="preserve">he inventory was compiled </w:t>
      </w:r>
      <w:r w:rsidR="008655CB" w:rsidRPr="00CB53D2">
        <w:rPr>
          <w:rFonts w:ascii="SDCC Sans" w:hAnsi="SDCC Sans"/>
          <w:color w:val="auto"/>
          <w:sz w:val="20"/>
          <w:szCs w:val="20"/>
        </w:rPr>
        <w:t>using the format recommended in guidance notes issued</w:t>
      </w:r>
      <w:r w:rsidR="00363063" w:rsidRPr="00CB53D2">
        <w:rPr>
          <w:rFonts w:ascii="SDCC Sans" w:hAnsi="SDCC Sans"/>
          <w:color w:val="auto"/>
          <w:sz w:val="20"/>
          <w:szCs w:val="20"/>
        </w:rPr>
        <w:t xml:space="preserve"> to the sector </w:t>
      </w:r>
      <w:r w:rsidR="008655CB" w:rsidRPr="00CB53D2">
        <w:rPr>
          <w:rFonts w:ascii="SDCC Sans" w:hAnsi="SDCC Sans"/>
          <w:color w:val="auto"/>
          <w:sz w:val="20"/>
          <w:szCs w:val="20"/>
        </w:rPr>
        <w:t xml:space="preserve">by </w:t>
      </w:r>
      <w:r w:rsidR="00363063" w:rsidRPr="00CB53D2">
        <w:rPr>
          <w:rFonts w:ascii="SDCC Sans" w:hAnsi="SDCC Sans"/>
          <w:color w:val="auto"/>
          <w:sz w:val="20"/>
          <w:szCs w:val="20"/>
        </w:rPr>
        <w:t>the Finance Committee of the County and City Management Association</w:t>
      </w:r>
      <w:r w:rsidR="00296C87" w:rsidRPr="00CB53D2">
        <w:rPr>
          <w:rFonts w:ascii="SDCC Sans" w:hAnsi="SDCC Sans"/>
          <w:color w:val="auto"/>
          <w:sz w:val="20"/>
          <w:szCs w:val="20"/>
        </w:rPr>
        <w:t xml:space="preserve"> (</w:t>
      </w:r>
      <w:r w:rsidR="00A768EB" w:rsidRPr="00CB53D2">
        <w:rPr>
          <w:rFonts w:ascii="SDCC Sans" w:hAnsi="SDCC Sans"/>
          <w:color w:val="auto"/>
          <w:sz w:val="20"/>
          <w:szCs w:val="20"/>
        </w:rPr>
        <w:t>202</w:t>
      </w:r>
      <w:r w:rsidR="00C2770C" w:rsidRPr="00CB53D2">
        <w:rPr>
          <w:rFonts w:ascii="SDCC Sans" w:hAnsi="SDCC Sans"/>
          <w:color w:val="auto"/>
          <w:sz w:val="20"/>
          <w:szCs w:val="20"/>
        </w:rPr>
        <w:t>1</w:t>
      </w:r>
      <w:r w:rsidR="00296C87" w:rsidRPr="00CB53D2">
        <w:rPr>
          <w:rFonts w:ascii="SDCC Sans" w:hAnsi="SDCC Sans"/>
          <w:color w:val="auto"/>
          <w:sz w:val="20"/>
          <w:szCs w:val="20"/>
        </w:rPr>
        <w:t xml:space="preserve">) and the Department of Public Expenditure and Reform’s Public Spending Code Quality Assurance Process Guidance Note </w:t>
      </w:r>
      <w:r w:rsidR="00A56E98" w:rsidRPr="00CB53D2">
        <w:rPr>
          <w:rFonts w:ascii="SDCC Sans" w:hAnsi="SDCC Sans"/>
          <w:color w:val="auto"/>
          <w:sz w:val="20"/>
          <w:szCs w:val="20"/>
        </w:rPr>
        <w:t>Version 4</w:t>
      </w:r>
      <w:r w:rsidR="00296C87" w:rsidRPr="00CB53D2">
        <w:rPr>
          <w:rFonts w:ascii="SDCC Sans" w:hAnsi="SDCC Sans"/>
          <w:color w:val="auto"/>
          <w:sz w:val="20"/>
          <w:szCs w:val="20"/>
        </w:rPr>
        <w:t>.</w:t>
      </w:r>
      <w:r w:rsidR="008655CB" w:rsidRPr="00CB53D2">
        <w:rPr>
          <w:rFonts w:ascii="SDCC Sans" w:hAnsi="SDCC Sans"/>
          <w:color w:val="auto"/>
          <w:sz w:val="20"/>
          <w:szCs w:val="20"/>
        </w:rPr>
        <w:t xml:space="preserve"> </w:t>
      </w:r>
      <w:r w:rsidR="00296C87" w:rsidRPr="00CB53D2">
        <w:rPr>
          <w:rFonts w:ascii="SDCC Sans" w:hAnsi="SDCC Sans"/>
          <w:color w:val="auto"/>
          <w:sz w:val="20"/>
          <w:szCs w:val="20"/>
        </w:rPr>
        <w:t xml:space="preserve"> </w:t>
      </w:r>
      <w:r w:rsidR="008655CB" w:rsidRPr="00CB53D2">
        <w:rPr>
          <w:rFonts w:ascii="SDCC Sans" w:hAnsi="SDCC Sans"/>
          <w:color w:val="auto"/>
          <w:sz w:val="20"/>
          <w:szCs w:val="20"/>
        </w:rPr>
        <w:t xml:space="preserve">The </w:t>
      </w:r>
      <w:r w:rsidR="005128F6" w:rsidRPr="00CB53D2">
        <w:rPr>
          <w:rFonts w:ascii="SDCC Sans" w:hAnsi="SDCC Sans"/>
          <w:color w:val="auto"/>
          <w:sz w:val="20"/>
          <w:szCs w:val="20"/>
        </w:rPr>
        <w:t>inventory</w:t>
      </w:r>
      <w:r w:rsidR="008655CB" w:rsidRPr="00CB53D2">
        <w:rPr>
          <w:rFonts w:ascii="SDCC Sans" w:hAnsi="SDCC Sans"/>
          <w:color w:val="auto"/>
          <w:sz w:val="20"/>
          <w:szCs w:val="20"/>
        </w:rPr>
        <w:t xml:space="preserve"> contains relevant services </w:t>
      </w:r>
      <w:r w:rsidR="00363063" w:rsidRPr="00CB53D2">
        <w:rPr>
          <w:rFonts w:ascii="SDCC Sans" w:hAnsi="SDCC Sans"/>
          <w:color w:val="auto"/>
          <w:sz w:val="20"/>
          <w:szCs w:val="20"/>
        </w:rPr>
        <w:t xml:space="preserve">from </w:t>
      </w:r>
      <w:r w:rsidR="008655CB" w:rsidRPr="00CB53D2">
        <w:rPr>
          <w:rFonts w:ascii="SDCC Sans" w:hAnsi="SDCC Sans"/>
          <w:color w:val="auto"/>
          <w:sz w:val="20"/>
          <w:szCs w:val="20"/>
        </w:rPr>
        <w:t xml:space="preserve">the Council’s </w:t>
      </w:r>
      <w:r w:rsidR="00C363A7" w:rsidRPr="00CB53D2">
        <w:rPr>
          <w:rFonts w:ascii="SDCC Sans" w:hAnsi="SDCC Sans"/>
          <w:color w:val="auto"/>
          <w:sz w:val="20"/>
          <w:szCs w:val="20"/>
        </w:rPr>
        <w:t>2025</w:t>
      </w:r>
      <w:r w:rsidR="008655CB" w:rsidRPr="00CB53D2">
        <w:rPr>
          <w:rFonts w:ascii="SDCC Sans" w:hAnsi="SDCC Sans"/>
          <w:color w:val="auto"/>
          <w:sz w:val="20"/>
          <w:szCs w:val="20"/>
        </w:rPr>
        <w:t xml:space="preserve"> A</w:t>
      </w:r>
      <w:r w:rsidR="00F41754" w:rsidRPr="00CB53D2">
        <w:rPr>
          <w:rFonts w:ascii="SDCC Sans" w:hAnsi="SDCC Sans"/>
          <w:color w:val="auto"/>
          <w:sz w:val="20"/>
          <w:szCs w:val="20"/>
        </w:rPr>
        <w:t>nnual Financial Statement</w:t>
      </w:r>
      <w:r w:rsidR="00274A61" w:rsidRPr="00CB53D2">
        <w:rPr>
          <w:rFonts w:ascii="SDCC Sans" w:hAnsi="SDCC Sans"/>
          <w:color w:val="auto"/>
          <w:sz w:val="20"/>
          <w:szCs w:val="20"/>
        </w:rPr>
        <w:t xml:space="preserve"> (Unaudited)</w:t>
      </w:r>
      <w:r w:rsidR="008655CB" w:rsidRPr="00CB53D2">
        <w:rPr>
          <w:rFonts w:ascii="SDCC Sans" w:hAnsi="SDCC Sans"/>
          <w:color w:val="auto"/>
          <w:sz w:val="20"/>
          <w:szCs w:val="20"/>
        </w:rPr>
        <w:t xml:space="preserve"> in respect of current</w:t>
      </w:r>
      <w:r w:rsidR="00043976" w:rsidRPr="00CB53D2">
        <w:rPr>
          <w:rFonts w:ascii="SDCC Sans" w:hAnsi="SDCC Sans"/>
          <w:color w:val="auto"/>
          <w:sz w:val="20"/>
          <w:szCs w:val="20"/>
        </w:rPr>
        <w:t xml:space="preserve"> (revenue</w:t>
      </w:r>
      <w:r w:rsidR="008655CB" w:rsidRPr="00CB53D2">
        <w:rPr>
          <w:rFonts w:ascii="SDCC Sans" w:hAnsi="SDCC Sans"/>
          <w:color w:val="auto"/>
          <w:sz w:val="20"/>
          <w:szCs w:val="20"/>
        </w:rPr>
        <w:t xml:space="preserve">) expenditure </w:t>
      </w:r>
      <w:r w:rsidR="0003473C" w:rsidRPr="00CB53D2">
        <w:rPr>
          <w:rFonts w:ascii="SDCC Sans" w:hAnsi="SDCC Sans"/>
          <w:color w:val="auto"/>
          <w:sz w:val="20"/>
          <w:szCs w:val="20"/>
        </w:rPr>
        <w:t xml:space="preserve">and </w:t>
      </w:r>
      <w:r w:rsidR="008655CB" w:rsidRPr="00CB53D2">
        <w:rPr>
          <w:rFonts w:ascii="SDCC Sans" w:hAnsi="SDCC Sans"/>
          <w:color w:val="auto"/>
          <w:sz w:val="20"/>
          <w:szCs w:val="20"/>
        </w:rPr>
        <w:t xml:space="preserve">from the </w:t>
      </w:r>
      <w:r w:rsidR="0003473C" w:rsidRPr="00CB53D2">
        <w:rPr>
          <w:rFonts w:ascii="SDCC Sans" w:hAnsi="SDCC Sans"/>
          <w:color w:val="auto"/>
          <w:sz w:val="20"/>
          <w:szCs w:val="20"/>
        </w:rPr>
        <w:t xml:space="preserve">Capital Programme </w:t>
      </w:r>
      <w:r w:rsidR="00C363A7" w:rsidRPr="00CB53D2">
        <w:rPr>
          <w:rFonts w:ascii="SDCC Sans" w:hAnsi="SDCC Sans"/>
          <w:color w:val="auto"/>
          <w:sz w:val="20"/>
          <w:szCs w:val="20"/>
        </w:rPr>
        <w:t>2025</w:t>
      </w:r>
      <w:r w:rsidR="0003473C" w:rsidRPr="00CB53D2">
        <w:rPr>
          <w:rFonts w:ascii="SDCC Sans" w:hAnsi="SDCC Sans"/>
          <w:color w:val="auto"/>
          <w:sz w:val="20"/>
          <w:szCs w:val="20"/>
        </w:rPr>
        <w:t>-20</w:t>
      </w:r>
      <w:r w:rsidR="008E5B16" w:rsidRPr="00CB53D2">
        <w:rPr>
          <w:rFonts w:ascii="SDCC Sans" w:hAnsi="SDCC Sans"/>
          <w:color w:val="auto"/>
          <w:sz w:val="20"/>
          <w:szCs w:val="20"/>
        </w:rPr>
        <w:t>2</w:t>
      </w:r>
      <w:r w:rsidR="00C363A7" w:rsidRPr="00CB53D2">
        <w:rPr>
          <w:rFonts w:ascii="SDCC Sans" w:hAnsi="SDCC Sans"/>
          <w:color w:val="auto"/>
          <w:sz w:val="20"/>
          <w:szCs w:val="20"/>
        </w:rPr>
        <w:t>7</w:t>
      </w:r>
      <w:r w:rsidR="0003473C" w:rsidRPr="00CB53D2">
        <w:rPr>
          <w:rFonts w:ascii="SDCC Sans" w:hAnsi="SDCC Sans"/>
          <w:color w:val="auto"/>
          <w:sz w:val="20"/>
          <w:szCs w:val="20"/>
        </w:rPr>
        <w:t xml:space="preserve"> </w:t>
      </w:r>
      <w:r w:rsidR="000116C7" w:rsidRPr="00CB53D2">
        <w:rPr>
          <w:rFonts w:ascii="SDCC Sans" w:hAnsi="SDCC Sans"/>
          <w:color w:val="auto"/>
          <w:sz w:val="20"/>
          <w:szCs w:val="20"/>
        </w:rPr>
        <w:t>and the</w:t>
      </w:r>
      <w:r w:rsidR="0003473C" w:rsidRPr="00CB53D2">
        <w:rPr>
          <w:rFonts w:ascii="SDCC Sans" w:hAnsi="SDCC Sans"/>
          <w:color w:val="auto"/>
          <w:sz w:val="20"/>
          <w:szCs w:val="20"/>
        </w:rPr>
        <w:t xml:space="preserve"> </w:t>
      </w:r>
      <w:r w:rsidR="000116C7" w:rsidRPr="00CB53D2">
        <w:rPr>
          <w:rFonts w:ascii="SDCC Sans" w:hAnsi="SDCC Sans"/>
          <w:color w:val="auto"/>
          <w:sz w:val="20"/>
          <w:szCs w:val="20"/>
        </w:rPr>
        <w:t xml:space="preserve">Council’s </w:t>
      </w:r>
      <w:r w:rsidR="008655CB" w:rsidRPr="00CB53D2">
        <w:rPr>
          <w:rFonts w:ascii="SDCC Sans" w:hAnsi="SDCC Sans"/>
          <w:color w:val="auto"/>
          <w:sz w:val="20"/>
          <w:szCs w:val="20"/>
        </w:rPr>
        <w:t>Financial Management System</w:t>
      </w:r>
      <w:r w:rsidR="0003473C" w:rsidRPr="00CB53D2">
        <w:rPr>
          <w:rFonts w:ascii="SDCC Sans" w:hAnsi="SDCC Sans"/>
          <w:color w:val="auto"/>
          <w:sz w:val="20"/>
          <w:szCs w:val="20"/>
        </w:rPr>
        <w:t xml:space="preserve"> for capital expenditure</w:t>
      </w:r>
      <w:r w:rsidR="008655CB" w:rsidRPr="00CB53D2">
        <w:rPr>
          <w:rFonts w:ascii="SDCC Sans" w:hAnsi="SDCC Sans"/>
          <w:color w:val="auto"/>
          <w:sz w:val="20"/>
          <w:szCs w:val="20"/>
        </w:rPr>
        <w:t>.</w:t>
      </w:r>
    </w:p>
    <w:p w14:paraId="131946C6" w14:textId="77777777" w:rsidR="008655CB" w:rsidRPr="00CB53D2" w:rsidRDefault="008655CB" w:rsidP="00A16CF0">
      <w:pPr>
        <w:pStyle w:val="Default"/>
        <w:jc w:val="both"/>
        <w:rPr>
          <w:rFonts w:ascii="SDCC Sans" w:hAnsi="SDCC Sans"/>
          <w:color w:val="auto"/>
          <w:sz w:val="20"/>
          <w:szCs w:val="20"/>
        </w:rPr>
      </w:pPr>
    </w:p>
    <w:p w14:paraId="27B8E295" w14:textId="042B5F6E" w:rsidR="007229BC" w:rsidRPr="00CB53D2" w:rsidRDefault="00EA018D" w:rsidP="00A16CF0">
      <w:pPr>
        <w:pStyle w:val="Default"/>
        <w:jc w:val="both"/>
        <w:rPr>
          <w:rFonts w:ascii="SDCC Sans" w:hAnsi="SDCC Sans"/>
          <w:color w:val="auto"/>
          <w:sz w:val="20"/>
          <w:szCs w:val="20"/>
        </w:rPr>
      </w:pPr>
      <w:r w:rsidRPr="00CB53D2">
        <w:rPr>
          <w:rFonts w:ascii="SDCC Sans" w:hAnsi="SDCC Sans"/>
          <w:color w:val="auto"/>
          <w:sz w:val="20"/>
          <w:szCs w:val="20"/>
        </w:rPr>
        <w:t xml:space="preserve">The inventory is available at Appendix 1.  </w:t>
      </w:r>
    </w:p>
    <w:p w14:paraId="0EF8A45A" w14:textId="73C5DCAB" w:rsidR="00EA018D" w:rsidRPr="00CB53D2" w:rsidRDefault="00EA018D" w:rsidP="00A16CF0">
      <w:pPr>
        <w:pStyle w:val="Default"/>
        <w:jc w:val="both"/>
        <w:rPr>
          <w:rFonts w:ascii="SDCC Sans" w:hAnsi="SDCC Sans"/>
          <w:color w:val="auto"/>
          <w:sz w:val="20"/>
          <w:szCs w:val="20"/>
        </w:rPr>
      </w:pPr>
    </w:p>
    <w:p w14:paraId="08AF935F" w14:textId="77777777" w:rsidR="00EA018D" w:rsidRPr="00CB53D2" w:rsidRDefault="00EA018D" w:rsidP="00A16CF0">
      <w:pPr>
        <w:pStyle w:val="Default"/>
        <w:jc w:val="both"/>
        <w:rPr>
          <w:rFonts w:ascii="SDCC Sans" w:hAnsi="SDCC Sans"/>
          <w:color w:val="auto"/>
          <w:sz w:val="20"/>
          <w:szCs w:val="20"/>
        </w:rPr>
      </w:pPr>
    </w:p>
    <w:p w14:paraId="7AD92845" w14:textId="77777777" w:rsidR="007229BC" w:rsidRPr="00CB53D2" w:rsidRDefault="007229BC" w:rsidP="00A16CF0">
      <w:pPr>
        <w:pStyle w:val="Default"/>
        <w:jc w:val="both"/>
        <w:rPr>
          <w:rFonts w:ascii="SDCC Sans" w:hAnsi="SDCC Sans"/>
          <w:color w:val="auto"/>
          <w:sz w:val="20"/>
          <w:szCs w:val="20"/>
        </w:rPr>
      </w:pPr>
    </w:p>
    <w:p w14:paraId="77EADD78" w14:textId="77777777" w:rsidR="007229BC" w:rsidRPr="00CB53D2" w:rsidRDefault="007229BC" w:rsidP="002C3EFF">
      <w:pPr>
        <w:pStyle w:val="Heading2"/>
      </w:pPr>
      <w:bookmarkStart w:id="7" w:name="_Toc482197940"/>
      <w:bookmarkStart w:id="8" w:name="_Toc230773855"/>
      <w:r w:rsidRPr="00CB53D2">
        <w:t>2.2 Published Summary of Procurements</w:t>
      </w:r>
      <w:bookmarkEnd w:id="7"/>
      <w:bookmarkEnd w:id="8"/>
      <w:r w:rsidRPr="00CB53D2">
        <w:t xml:space="preserve"> </w:t>
      </w:r>
    </w:p>
    <w:p w14:paraId="083F2EEC" w14:textId="03933D13" w:rsidR="007229BC" w:rsidRPr="00CB53D2" w:rsidRDefault="007229BC" w:rsidP="007229BC">
      <w:pPr>
        <w:pStyle w:val="Default"/>
        <w:jc w:val="both"/>
        <w:rPr>
          <w:rFonts w:ascii="SDCC Sans" w:hAnsi="SDCC Sans"/>
          <w:bCs/>
          <w:color w:val="auto"/>
          <w:sz w:val="20"/>
          <w:szCs w:val="20"/>
        </w:rPr>
      </w:pPr>
      <w:r w:rsidRPr="00CB53D2">
        <w:rPr>
          <w:rFonts w:ascii="SDCC Sans" w:hAnsi="SDCC Sans"/>
          <w:sz w:val="20"/>
          <w:szCs w:val="20"/>
        </w:rPr>
        <w:t xml:space="preserve">As part of the Quality Assurance process South Dublin County Council is required to publish summary information on our website of all procurements </w:t>
      </w:r>
      <w:proofErr w:type="gramStart"/>
      <w:r w:rsidRPr="00CB53D2">
        <w:rPr>
          <w:rFonts w:ascii="SDCC Sans" w:hAnsi="SDCC Sans"/>
          <w:sz w:val="20"/>
          <w:szCs w:val="20"/>
        </w:rPr>
        <w:t>in excess of</w:t>
      </w:r>
      <w:proofErr w:type="gramEnd"/>
      <w:r w:rsidRPr="00CB53D2">
        <w:rPr>
          <w:rFonts w:ascii="SDCC Sans" w:hAnsi="SDCC Sans"/>
          <w:sz w:val="20"/>
          <w:szCs w:val="20"/>
        </w:rPr>
        <w:t xml:space="preserve"> €10m, related to projects in progress or completed in the year under review.  </w:t>
      </w:r>
      <w:r w:rsidRPr="00CB53D2">
        <w:rPr>
          <w:rFonts w:ascii="SDCC Sans" w:hAnsi="SDCC Sans"/>
          <w:bCs/>
          <w:color w:val="auto"/>
          <w:sz w:val="20"/>
          <w:szCs w:val="20"/>
        </w:rPr>
        <w:t xml:space="preserve">A procurement </w:t>
      </w:r>
      <w:proofErr w:type="gramStart"/>
      <w:r w:rsidRPr="00CB53D2">
        <w:rPr>
          <w:rFonts w:ascii="SDCC Sans" w:hAnsi="SDCC Sans"/>
          <w:bCs/>
          <w:color w:val="auto"/>
          <w:sz w:val="20"/>
          <w:szCs w:val="20"/>
        </w:rPr>
        <w:t>is considered to be</w:t>
      </w:r>
      <w:proofErr w:type="gramEnd"/>
      <w:r w:rsidRPr="00CB53D2">
        <w:rPr>
          <w:rFonts w:ascii="SDCC Sans" w:hAnsi="SDCC Sans"/>
          <w:bCs/>
          <w:color w:val="auto"/>
          <w:sz w:val="20"/>
          <w:szCs w:val="20"/>
        </w:rPr>
        <w:t xml:space="preserve"> a “project in progress” during the year under review if the procurement process is completed and a contract signed.</w:t>
      </w:r>
      <w:r w:rsidR="0078757C" w:rsidRPr="00CB53D2">
        <w:rPr>
          <w:rFonts w:ascii="SDCC Sans" w:hAnsi="SDCC Sans"/>
          <w:bCs/>
          <w:color w:val="auto"/>
          <w:sz w:val="20"/>
          <w:szCs w:val="20"/>
        </w:rPr>
        <w:t xml:space="preserve">  </w:t>
      </w:r>
    </w:p>
    <w:p w14:paraId="7AF7BD9E" w14:textId="0390C6BB" w:rsidR="007229BC" w:rsidRPr="00CB53D2" w:rsidRDefault="007229BC" w:rsidP="007229BC">
      <w:pPr>
        <w:pStyle w:val="Default"/>
        <w:jc w:val="both"/>
        <w:rPr>
          <w:rFonts w:ascii="SDCC Sans" w:hAnsi="SDCC Sans"/>
          <w:bCs/>
          <w:color w:val="auto"/>
          <w:sz w:val="20"/>
          <w:szCs w:val="20"/>
        </w:rPr>
      </w:pPr>
    </w:p>
    <w:p w14:paraId="6405F571" w14:textId="261453B0" w:rsidR="007229BC" w:rsidRPr="00CB53D2" w:rsidRDefault="00583D94" w:rsidP="007229BC">
      <w:pPr>
        <w:pStyle w:val="Default"/>
        <w:jc w:val="both"/>
        <w:rPr>
          <w:rFonts w:ascii="SDCC Sans" w:hAnsi="SDCC Sans"/>
          <w:bCs/>
          <w:color w:val="auto"/>
          <w:sz w:val="20"/>
          <w:szCs w:val="20"/>
        </w:rPr>
      </w:pPr>
      <w:r w:rsidRPr="00CB53D2">
        <w:rPr>
          <w:rFonts w:ascii="SDCC Sans" w:hAnsi="SDCC Sans"/>
          <w:bCs/>
          <w:color w:val="auto"/>
          <w:sz w:val="20"/>
          <w:szCs w:val="20"/>
        </w:rPr>
        <w:t xml:space="preserve">Information for </w:t>
      </w:r>
      <w:r w:rsidR="007229BC" w:rsidRPr="00CB53D2">
        <w:rPr>
          <w:rFonts w:ascii="SDCC Sans" w:hAnsi="SDCC Sans"/>
          <w:bCs/>
          <w:color w:val="auto"/>
          <w:sz w:val="20"/>
          <w:szCs w:val="20"/>
        </w:rPr>
        <w:t>procurement</w:t>
      </w:r>
      <w:r w:rsidR="001D06CF" w:rsidRPr="00CB53D2">
        <w:rPr>
          <w:rFonts w:ascii="SDCC Sans" w:hAnsi="SDCC Sans"/>
          <w:bCs/>
          <w:color w:val="auto"/>
          <w:sz w:val="20"/>
          <w:szCs w:val="20"/>
        </w:rPr>
        <w:t>s</w:t>
      </w:r>
      <w:r w:rsidR="007229BC" w:rsidRPr="00CB53D2">
        <w:rPr>
          <w:rFonts w:ascii="SDCC Sans" w:hAnsi="SDCC Sans"/>
          <w:bCs/>
          <w:color w:val="auto"/>
          <w:sz w:val="20"/>
          <w:szCs w:val="20"/>
        </w:rPr>
        <w:t xml:space="preserve"> meeting </w:t>
      </w:r>
      <w:r w:rsidR="00DD6520" w:rsidRPr="00CB53D2">
        <w:rPr>
          <w:rFonts w:ascii="SDCC Sans" w:hAnsi="SDCC Sans"/>
          <w:bCs/>
          <w:color w:val="auto"/>
          <w:sz w:val="20"/>
          <w:szCs w:val="20"/>
        </w:rPr>
        <w:t>these criteria</w:t>
      </w:r>
      <w:r w:rsidR="007229BC" w:rsidRPr="00CB53D2">
        <w:rPr>
          <w:rFonts w:ascii="SDCC Sans" w:hAnsi="SDCC Sans"/>
          <w:bCs/>
          <w:color w:val="auto"/>
          <w:sz w:val="20"/>
          <w:szCs w:val="20"/>
        </w:rPr>
        <w:t xml:space="preserve"> in </w:t>
      </w:r>
      <w:r w:rsidR="00C363A7" w:rsidRPr="00CB53D2">
        <w:rPr>
          <w:rFonts w:ascii="SDCC Sans" w:hAnsi="SDCC Sans"/>
          <w:bCs/>
          <w:color w:val="auto"/>
          <w:sz w:val="20"/>
          <w:szCs w:val="20"/>
        </w:rPr>
        <w:t>2025</w:t>
      </w:r>
      <w:r w:rsidR="007229BC" w:rsidRPr="00CB53D2">
        <w:rPr>
          <w:rFonts w:ascii="SDCC Sans" w:hAnsi="SDCC Sans"/>
          <w:bCs/>
          <w:color w:val="auto"/>
          <w:sz w:val="20"/>
          <w:szCs w:val="20"/>
        </w:rPr>
        <w:t xml:space="preserve"> is </w:t>
      </w:r>
      <w:r w:rsidR="001D06CF" w:rsidRPr="00CB53D2">
        <w:rPr>
          <w:rFonts w:ascii="SDCC Sans" w:hAnsi="SDCC Sans"/>
          <w:bCs/>
          <w:color w:val="auto"/>
          <w:sz w:val="20"/>
          <w:szCs w:val="20"/>
        </w:rPr>
        <w:t>available on our website at</w:t>
      </w:r>
      <w:r w:rsidR="007229BC" w:rsidRPr="00CB53D2">
        <w:rPr>
          <w:rFonts w:ascii="SDCC Sans" w:hAnsi="SDCC Sans"/>
          <w:bCs/>
          <w:color w:val="auto"/>
          <w:sz w:val="20"/>
          <w:szCs w:val="20"/>
        </w:rPr>
        <w:t>:</w:t>
      </w:r>
    </w:p>
    <w:p w14:paraId="1C69FA84" w14:textId="77777777" w:rsidR="007229BC" w:rsidRPr="00CB53D2" w:rsidRDefault="007229BC" w:rsidP="00A16CF0">
      <w:pPr>
        <w:pStyle w:val="Default"/>
        <w:jc w:val="both"/>
        <w:rPr>
          <w:sz w:val="20"/>
          <w:szCs w:val="20"/>
        </w:rPr>
      </w:pPr>
    </w:p>
    <w:p w14:paraId="09B8B703" w14:textId="77777777" w:rsidR="0084535A" w:rsidRDefault="0084535A" w:rsidP="00A16CF0">
      <w:pPr>
        <w:pStyle w:val="Default"/>
        <w:jc w:val="both"/>
        <w:rPr>
          <w:sz w:val="23"/>
          <w:szCs w:val="23"/>
        </w:rPr>
      </w:pPr>
    </w:p>
    <w:p w14:paraId="6F92C81C" w14:textId="5811D8AA" w:rsidR="0084535A" w:rsidRDefault="0084535A" w:rsidP="00A16CF0">
      <w:pPr>
        <w:pStyle w:val="Default"/>
        <w:jc w:val="both"/>
      </w:pPr>
      <w:hyperlink r:id="rId9" w:history="1">
        <w:r w:rsidRPr="001C15B1">
          <w:rPr>
            <w:rStyle w:val="Hyperlink"/>
            <w:sz w:val="23"/>
            <w:szCs w:val="23"/>
          </w:rPr>
          <w:t>https://sdcc.ie/en/our-performance/public-spending-code/public-spending-code.html</w:t>
        </w:r>
      </w:hyperlink>
    </w:p>
    <w:p w14:paraId="38E587F1" w14:textId="77777777" w:rsidR="00937A80" w:rsidRDefault="00937A80" w:rsidP="00A16CF0">
      <w:pPr>
        <w:pStyle w:val="Default"/>
        <w:jc w:val="both"/>
        <w:rPr>
          <w:sz w:val="23"/>
          <w:szCs w:val="23"/>
        </w:rPr>
      </w:pPr>
    </w:p>
    <w:p w14:paraId="551DB759" w14:textId="77777777" w:rsidR="0084535A" w:rsidRDefault="0084535A" w:rsidP="00A16CF0">
      <w:pPr>
        <w:pStyle w:val="Default"/>
        <w:jc w:val="both"/>
        <w:rPr>
          <w:sz w:val="23"/>
          <w:szCs w:val="23"/>
        </w:rPr>
      </w:pPr>
    </w:p>
    <w:p w14:paraId="795C360F" w14:textId="77777777" w:rsidR="00B01C4C" w:rsidRDefault="00B01C4C" w:rsidP="00A16CF0">
      <w:pPr>
        <w:pStyle w:val="Default"/>
        <w:jc w:val="both"/>
        <w:rPr>
          <w:sz w:val="23"/>
          <w:szCs w:val="23"/>
        </w:rPr>
      </w:pPr>
    </w:p>
    <w:p w14:paraId="77CF99C5" w14:textId="77777777" w:rsidR="00B01C4C" w:rsidRDefault="00B01C4C" w:rsidP="00A16CF0">
      <w:pPr>
        <w:pStyle w:val="Default"/>
        <w:jc w:val="both"/>
        <w:rPr>
          <w:sz w:val="23"/>
          <w:szCs w:val="23"/>
        </w:rPr>
      </w:pPr>
    </w:p>
    <w:p w14:paraId="37A774B1" w14:textId="77777777" w:rsidR="00B01C4C" w:rsidRDefault="00B01C4C" w:rsidP="00A16CF0">
      <w:pPr>
        <w:pStyle w:val="Default"/>
        <w:jc w:val="both"/>
        <w:rPr>
          <w:sz w:val="23"/>
          <w:szCs w:val="23"/>
        </w:rPr>
      </w:pPr>
    </w:p>
    <w:p w14:paraId="14AFF6D6" w14:textId="77777777" w:rsidR="00B01C4C" w:rsidRDefault="00B01C4C" w:rsidP="00A16CF0">
      <w:pPr>
        <w:pStyle w:val="Default"/>
        <w:jc w:val="both"/>
        <w:rPr>
          <w:sz w:val="23"/>
          <w:szCs w:val="23"/>
        </w:rPr>
      </w:pPr>
    </w:p>
    <w:p w14:paraId="689674A8" w14:textId="77777777" w:rsidR="00B01C4C" w:rsidRDefault="00B01C4C" w:rsidP="00A16CF0">
      <w:pPr>
        <w:pStyle w:val="Default"/>
        <w:jc w:val="both"/>
        <w:rPr>
          <w:sz w:val="23"/>
          <w:szCs w:val="23"/>
        </w:rPr>
      </w:pPr>
    </w:p>
    <w:p w14:paraId="27325EBB" w14:textId="77777777" w:rsidR="00B01C4C" w:rsidRDefault="00B01C4C" w:rsidP="00A16CF0">
      <w:pPr>
        <w:pStyle w:val="Default"/>
        <w:jc w:val="both"/>
        <w:rPr>
          <w:sz w:val="23"/>
          <w:szCs w:val="23"/>
        </w:rPr>
      </w:pPr>
    </w:p>
    <w:p w14:paraId="3500575F" w14:textId="77777777" w:rsidR="00B01C4C" w:rsidRDefault="00B01C4C" w:rsidP="00A16CF0">
      <w:pPr>
        <w:pStyle w:val="Default"/>
        <w:jc w:val="both"/>
        <w:rPr>
          <w:sz w:val="23"/>
          <w:szCs w:val="23"/>
        </w:rPr>
      </w:pPr>
    </w:p>
    <w:p w14:paraId="5549D2D2" w14:textId="77777777" w:rsidR="00B01C4C" w:rsidRDefault="00B01C4C" w:rsidP="00A16CF0">
      <w:pPr>
        <w:pStyle w:val="Default"/>
        <w:jc w:val="both"/>
        <w:rPr>
          <w:sz w:val="23"/>
          <w:szCs w:val="23"/>
        </w:rPr>
      </w:pPr>
    </w:p>
    <w:p w14:paraId="7AAE55D4" w14:textId="77777777" w:rsidR="00B01C4C" w:rsidRDefault="00B01C4C" w:rsidP="00A16CF0">
      <w:pPr>
        <w:pStyle w:val="Default"/>
        <w:jc w:val="both"/>
        <w:rPr>
          <w:sz w:val="23"/>
          <w:szCs w:val="23"/>
        </w:rPr>
      </w:pPr>
    </w:p>
    <w:p w14:paraId="162240D6" w14:textId="77777777" w:rsidR="00B01C4C" w:rsidRDefault="00B01C4C" w:rsidP="00A16CF0">
      <w:pPr>
        <w:pStyle w:val="Default"/>
        <w:jc w:val="both"/>
        <w:rPr>
          <w:sz w:val="23"/>
          <w:szCs w:val="23"/>
        </w:rPr>
      </w:pPr>
    </w:p>
    <w:p w14:paraId="278B0537" w14:textId="4B60ED36" w:rsidR="003D1FA4" w:rsidRPr="00CB53D2" w:rsidRDefault="003D1FA4" w:rsidP="00FF1CFF">
      <w:pPr>
        <w:pStyle w:val="Heading1"/>
      </w:pPr>
      <w:bookmarkStart w:id="9" w:name="_Toc482197941"/>
      <w:bookmarkStart w:id="10" w:name="_Toc230773856"/>
      <w:r w:rsidRPr="00CB53D2">
        <w:lastRenderedPageBreak/>
        <w:t>3. Assessment of Compliance</w:t>
      </w:r>
      <w:bookmarkEnd w:id="9"/>
      <w:bookmarkEnd w:id="10"/>
      <w:r w:rsidRPr="00CB53D2">
        <w:t xml:space="preserve"> </w:t>
      </w:r>
    </w:p>
    <w:p w14:paraId="1B53CFDF" w14:textId="77777777" w:rsidR="003D1FA4" w:rsidRPr="00CB53D2" w:rsidRDefault="003D1FA4" w:rsidP="00A16CF0">
      <w:pPr>
        <w:pStyle w:val="Default"/>
        <w:jc w:val="both"/>
        <w:rPr>
          <w:sz w:val="20"/>
          <w:szCs w:val="20"/>
        </w:rPr>
      </w:pPr>
    </w:p>
    <w:p w14:paraId="795A5D06" w14:textId="4F99EE89" w:rsidR="003D1FA4" w:rsidRPr="00CB53D2" w:rsidRDefault="003D1FA4" w:rsidP="002C3EFF">
      <w:pPr>
        <w:pStyle w:val="Heading2"/>
      </w:pPr>
      <w:bookmarkStart w:id="11" w:name="_Toc482197942"/>
      <w:bookmarkStart w:id="12" w:name="_Toc230773857"/>
      <w:r w:rsidRPr="00CB53D2">
        <w:t>3.1 Checklist Completion</w:t>
      </w:r>
      <w:bookmarkEnd w:id="11"/>
      <w:bookmarkEnd w:id="12"/>
    </w:p>
    <w:p w14:paraId="1AAFA62B" w14:textId="4A93056F" w:rsidR="009B7CF7" w:rsidRPr="00CB53D2" w:rsidRDefault="009B7CF7" w:rsidP="009B7CF7">
      <w:pPr>
        <w:pStyle w:val="Default"/>
        <w:jc w:val="both"/>
        <w:rPr>
          <w:rFonts w:ascii="SDCC Sans" w:hAnsi="SDCC Sans"/>
          <w:sz w:val="20"/>
          <w:szCs w:val="20"/>
        </w:rPr>
      </w:pPr>
      <w:r w:rsidRPr="00CB53D2">
        <w:rPr>
          <w:rFonts w:ascii="SDCC Sans" w:hAnsi="SDCC Sans"/>
          <w:sz w:val="20"/>
          <w:szCs w:val="20"/>
        </w:rPr>
        <w:t xml:space="preserve">The third step in the Quality Assurance process involves completing a set of checklists. The </w:t>
      </w:r>
      <w:r w:rsidR="00DE5D39" w:rsidRPr="00CB53D2">
        <w:rPr>
          <w:rFonts w:ascii="SDCC Sans" w:hAnsi="SDCC Sans"/>
          <w:sz w:val="20"/>
          <w:szCs w:val="20"/>
        </w:rPr>
        <w:t>high-level</w:t>
      </w:r>
      <w:r w:rsidRPr="00CB53D2">
        <w:rPr>
          <w:rFonts w:ascii="SDCC Sans" w:hAnsi="SDCC Sans"/>
          <w:sz w:val="20"/>
          <w:szCs w:val="20"/>
        </w:rPr>
        <w:t xml:space="preserve"> checks in Step 3 of the QA process are based on self-assessment by </w:t>
      </w:r>
      <w:r w:rsidR="00FC1C81" w:rsidRPr="00CB53D2">
        <w:rPr>
          <w:rFonts w:ascii="SDCC Sans" w:hAnsi="SDCC Sans"/>
          <w:sz w:val="20"/>
          <w:szCs w:val="20"/>
        </w:rPr>
        <w:t xml:space="preserve">the various Sections, Directorates and Departments of the Council </w:t>
      </w:r>
      <w:r w:rsidRPr="00CB53D2">
        <w:rPr>
          <w:rFonts w:ascii="SDCC Sans" w:hAnsi="SDCC Sans"/>
          <w:sz w:val="20"/>
          <w:szCs w:val="20"/>
        </w:rPr>
        <w:t xml:space="preserve">in respect of guidelines set out in the Public Spending Code. There are seven checklists in total: </w:t>
      </w:r>
    </w:p>
    <w:p w14:paraId="5F86842E" w14:textId="77777777" w:rsidR="008809C0" w:rsidRPr="00CB53D2" w:rsidRDefault="008809C0" w:rsidP="009B7CF7">
      <w:pPr>
        <w:pStyle w:val="Default"/>
        <w:jc w:val="both"/>
        <w:rPr>
          <w:rFonts w:ascii="SDCC Sans" w:hAnsi="SDCC Sans"/>
          <w:sz w:val="20"/>
          <w:szCs w:val="20"/>
        </w:rPr>
      </w:pPr>
    </w:p>
    <w:p w14:paraId="4689BA44" w14:textId="77777777" w:rsidR="009B7CF7" w:rsidRPr="00CB53D2" w:rsidRDefault="009B7CF7" w:rsidP="009B7CF7">
      <w:pPr>
        <w:pStyle w:val="Default"/>
        <w:jc w:val="both"/>
        <w:rPr>
          <w:rFonts w:ascii="SDCC Sans" w:hAnsi="SDCC Sans"/>
          <w:sz w:val="20"/>
          <w:szCs w:val="20"/>
        </w:rPr>
      </w:pPr>
      <w:r w:rsidRPr="00CB53D2">
        <w:rPr>
          <w:rFonts w:ascii="SDCC Sans" w:hAnsi="SDCC Sans"/>
          <w:b/>
          <w:bCs/>
          <w:sz w:val="20"/>
          <w:szCs w:val="20"/>
        </w:rPr>
        <w:t xml:space="preserve">Checklist 1: </w:t>
      </w:r>
      <w:r w:rsidRPr="00CB53D2">
        <w:rPr>
          <w:rFonts w:ascii="SDCC Sans" w:hAnsi="SDCC Sans"/>
          <w:sz w:val="20"/>
          <w:szCs w:val="20"/>
        </w:rPr>
        <w:t xml:space="preserve">General Obligations Not Specific to Individual Projects/Programmes </w:t>
      </w:r>
    </w:p>
    <w:p w14:paraId="2CBBAF93" w14:textId="77777777" w:rsidR="009B7CF7" w:rsidRPr="00CB53D2" w:rsidRDefault="009B7CF7" w:rsidP="009B7CF7">
      <w:pPr>
        <w:pStyle w:val="Default"/>
        <w:jc w:val="both"/>
        <w:rPr>
          <w:rFonts w:ascii="SDCC Sans" w:hAnsi="SDCC Sans"/>
          <w:sz w:val="20"/>
          <w:szCs w:val="20"/>
        </w:rPr>
      </w:pPr>
      <w:r w:rsidRPr="00CB53D2">
        <w:rPr>
          <w:rFonts w:ascii="SDCC Sans" w:hAnsi="SDCC Sans"/>
          <w:b/>
          <w:bCs/>
          <w:sz w:val="20"/>
          <w:szCs w:val="20"/>
        </w:rPr>
        <w:t xml:space="preserve">Checklist 2: </w:t>
      </w:r>
      <w:r w:rsidRPr="00CB53D2">
        <w:rPr>
          <w:rFonts w:ascii="SDCC Sans" w:hAnsi="SDCC Sans"/>
          <w:sz w:val="20"/>
          <w:szCs w:val="20"/>
        </w:rPr>
        <w:t>Capital Projects or Capital Grant Schemes Being Considered</w:t>
      </w:r>
    </w:p>
    <w:p w14:paraId="374B7152"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cstheme="minorBidi"/>
          <w:b/>
          <w:bCs/>
          <w:color w:val="auto"/>
          <w:sz w:val="20"/>
          <w:szCs w:val="20"/>
        </w:rPr>
        <w:t xml:space="preserve">Checklist 3: </w:t>
      </w:r>
      <w:r w:rsidRPr="00CB53D2">
        <w:rPr>
          <w:rFonts w:ascii="SDCC Sans" w:hAnsi="SDCC Sans"/>
          <w:color w:val="auto"/>
          <w:sz w:val="20"/>
          <w:szCs w:val="20"/>
        </w:rPr>
        <w:t xml:space="preserve">Current Expenditure Being Considered </w:t>
      </w:r>
    </w:p>
    <w:p w14:paraId="6447253D"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4: </w:t>
      </w:r>
      <w:r w:rsidRPr="00CB53D2">
        <w:rPr>
          <w:rFonts w:ascii="SDCC Sans" w:hAnsi="SDCC Sans"/>
          <w:color w:val="auto"/>
          <w:sz w:val="20"/>
          <w:szCs w:val="20"/>
        </w:rPr>
        <w:t>Capital Expenditure</w:t>
      </w:r>
      <w:r w:rsidR="00FC1C81" w:rsidRPr="00CB53D2">
        <w:rPr>
          <w:rFonts w:ascii="SDCC Sans" w:hAnsi="SDCC Sans"/>
          <w:color w:val="auto"/>
          <w:sz w:val="20"/>
          <w:szCs w:val="20"/>
        </w:rPr>
        <w:t xml:space="preserve"> </w:t>
      </w:r>
      <w:r w:rsidR="00FC1C81" w:rsidRPr="00CB53D2">
        <w:rPr>
          <w:rFonts w:ascii="SDCC Sans" w:hAnsi="SDCC Sans"/>
          <w:sz w:val="20"/>
          <w:szCs w:val="20"/>
        </w:rPr>
        <w:t>or Capital Grant Schemes</w:t>
      </w:r>
      <w:r w:rsidRPr="00CB53D2">
        <w:rPr>
          <w:rFonts w:ascii="SDCC Sans" w:hAnsi="SDCC Sans"/>
          <w:color w:val="auto"/>
          <w:sz w:val="20"/>
          <w:szCs w:val="20"/>
        </w:rPr>
        <w:t xml:space="preserve"> Being Incurred </w:t>
      </w:r>
    </w:p>
    <w:p w14:paraId="186C75D2"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5: </w:t>
      </w:r>
      <w:r w:rsidRPr="00CB53D2">
        <w:rPr>
          <w:rFonts w:ascii="SDCC Sans" w:hAnsi="SDCC Sans"/>
          <w:color w:val="auto"/>
          <w:sz w:val="20"/>
          <w:szCs w:val="20"/>
        </w:rPr>
        <w:t xml:space="preserve">Current Expenditure Being Incurred </w:t>
      </w:r>
    </w:p>
    <w:p w14:paraId="13F0B8E8"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6: </w:t>
      </w:r>
      <w:r w:rsidRPr="00CB53D2">
        <w:rPr>
          <w:rFonts w:ascii="SDCC Sans" w:hAnsi="SDCC Sans"/>
          <w:color w:val="auto"/>
          <w:sz w:val="20"/>
          <w:szCs w:val="20"/>
        </w:rPr>
        <w:t xml:space="preserve">Capital Expenditure </w:t>
      </w:r>
      <w:r w:rsidR="00FC1C81" w:rsidRPr="00CB53D2">
        <w:rPr>
          <w:rFonts w:ascii="SDCC Sans" w:hAnsi="SDCC Sans"/>
          <w:sz w:val="20"/>
          <w:szCs w:val="20"/>
        </w:rPr>
        <w:t xml:space="preserve">or Capital Grant Schemes </w:t>
      </w:r>
      <w:r w:rsidRPr="00CB53D2">
        <w:rPr>
          <w:rFonts w:ascii="SDCC Sans" w:hAnsi="SDCC Sans"/>
          <w:color w:val="auto"/>
          <w:sz w:val="20"/>
          <w:szCs w:val="20"/>
        </w:rPr>
        <w:t xml:space="preserve">Completed </w:t>
      </w:r>
    </w:p>
    <w:p w14:paraId="14F257ED" w14:textId="77777777" w:rsidR="009B7CF7" w:rsidRPr="00CB53D2" w:rsidRDefault="009B7CF7" w:rsidP="009B7CF7">
      <w:pPr>
        <w:pStyle w:val="Default"/>
        <w:jc w:val="both"/>
        <w:rPr>
          <w:rFonts w:ascii="SDCC Sans" w:hAnsi="SDCC Sans"/>
          <w:color w:val="auto"/>
          <w:sz w:val="20"/>
          <w:szCs w:val="20"/>
        </w:rPr>
      </w:pPr>
      <w:r w:rsidRPr="00CB53D2">
        <w:rPr>
          <w:rFonts w:ascii="SDCC Sans" w:hAnsi="SDCC Sans"/>
          <w:b/>
          <w:bCs/>
          <w:color w:val="auto"/>
          <w:sz w:val="20"/>
          <w:szCs w:val="20"/>
        </w:rPr>
        <w:t xml:space="preserve">Checklist 7: </w:t>
      </w:r>
      <w:r w:rsidRPr="00CB53D2">
        <w:rPr>
          <w:rFonts w:ascii="SDCC Sans" w:hAnsi="SDCC Sans"/>
          <w:color w:val="auto"/>
          <w:sz w:val="20"/>
          <w:szCs w:val="20"/>
        </w:rPr>
        <w:t xml:space="preserve">Current Expenditure Completed </w:t>
      </w:r>
    </w:p>
    <w:p w14:paraId="3023E90E" w14:textId="77777777" w:rsidR="008809C0" w:rsidRPr="00CB53D2" w:rsidRDefault="008809C0" w:rsidP="009B7CF7">
      <w:pPr>
        <w:pStyle w:val="Default"/>
        <w:jc w:val="both"/>
        <w:rPr>
          <w:rFonts w:ascii="SDCC Sans" w:hAnsi="SDCC Sans"/>
          <w:color w:val="auto"/>
          <w:sz w:val="20"/>
          <w:szCs w:val="20"/>
        </w:rPr>
      </w:pPr>
    </w:p>
    <w:p w14:paraId="1C23A01A" w14:textId="69695504" w:rsidR="00EA2B62" w:rsidRPr="00CB53D2" w:rsidRDefault="001D06CF" w:rsidP="008809C0">
      <w:pPr>
        <w:pStyle w:val="Default"/>
        <w:jc w:val="both"/>
        <w:rPr>
          <w:rFonts w:ascii="SDCC Sans" w:hAnsi="SDCC Sans"/>
          <w:color w:val="auto"/>
          <w:sz w:val="20"/>
          <w:szCs w:val="20"/>
        </w:rPr>
      </w:pPr>
      <w:r w:rsidRPr="00CB53D2">
        <w:rPr>
          <w:rFonts w:ascii="SDCC Sans" w:hAnsi="SDCC Sans"/>
          <w:color w:val="auto"/>
          <w:sz w:val="20"/>
          <w:szCs w:val="20"/>
        </w:rPr>
        <w:t xml:space="preserve">For </w:t>
      </w:r>
      <w:r w:rsidR="00C363A7" w:rsidRPr="00CB53D2">
        <w:rPr>
          <w:rFonts w:ascii="SDCC Sans" w:hAnsi="SDCC Sans"/>
          <w:color w:val="auto"/>
          <w:sz w:val="20"/>
          <w:szCs w:val="20"/>
        </w:rPr>
        <w:t>2025</w:t>
      </w:r>
      <w:r w:rsidRPr="00CB53D2">
        <w:rPr>
          <w:rFonts w:ascii="SDCC Sans" w:hAnsi="SDCC Sans"/>
          <w:color w:val="auto"/>
          <w:sz w:val="20"/>
          <w:szCs w:val="20"/>
        </w:rPr>
        <w:t xml:space="preserve"> this self-assessment of compliance was carried out</w:t>
      </w:r>
      <w:r w:rsidR="007E0056" w:rsidRPr="00CB53D2">
        <w:rPr>
          <w:rFonts w:ascii="SDCC Sans" w:hAnsi="SDCC Sans"/>
          <w:color w:val="auto"/>
          <w:sz w:val="20"/>
          <w:szCs w:val="20"/>
        </w:rPr>
        <w:t xml:space="preserve"> on an appropriate sample of areas of expenditure.</w:t>
      </w:r>
      <w:r w:rsidRPr="00CB53D2">
        <w:rPr>
          <w:rFonts w:ascii="SDCC Sans" w:hAnsi="SDCC Sans"/>
          <w:color w:val="auto"/>
          <w:sz w:val="20"/>
          <w:szCs w:val="20"/>
        </w:rPr>
        <w:t xml:space="preserve"> </w:t>
      </w:r>
      <w:r w:rsidR="00A338DA" w:rsidRPr="00CB53D2">
        <w:rPr>
          <w:rFonts w:ascii="SDCC Sans" w:hAnsi="SDCC Sans"/>
          <w:color w:val="auto"/>
          <w:sz w:val="20"/>
          <w:szCs w:val="20"/>
        </w:rPr>
        <w:t xml:space="preserve"> </w:t>
      </w:r>
      <w:r w:rsidR="00E034CB" w:rsidRPr="00CB53D2">
        <w:rPr>
          <w:rFonts w:ascii="SDCC Sans" w:hAnsi="SDCC Sans"/>
          <w:color w:val="auto"/>
          <w:sz w:val="20"/>
          <w:szCs w:val="20"/>
        </w:rPr>
        <w:t>Four</w:t>
      </w:r>
      <w:r w:rsidRPr="00CB53D2">
        <w:rPr>
          <w:rFonts w:ascii="SDCC Sans" w:hAnsi="SDCC Sans"/>
          <w:color w:val="auto"/>
          <w:sz w:val="20"/>
          <w:szCs w:val="20"/>
        </w:rPr>
        <w:t xml:space="preserve"> Departments in the Council</w:t>
      </w:r>
      <w:r w:rsidR="007E0056" w:rsidRPr="00CB53D2">
        <w:rPr>
          <w:rFonts w:ascii="SDCC Sans" w:hAnsi="SDCC Sans"/>
          <w:color w:val="auto"/>
          <w:sz w:val="20"/>
          <w:szCs w:val="20"/>
        </w:rPr>
        <w:t xml:space="preserve"> complete</w:t>
      </w:r>
      <w:r w:rsidR="00A338DA" w:rsidRPr="00CB53D2">
        <w:rPr>
          <w:rFonts w:ascii="SDCC Sans" w:hAnsi="SDCC Sans"/>
          <w:color w:val="auto"/>
          <w:sz w:val="20"/>
          <w:szCs w:val="20"/>
        </w:rPr>
        <w:t>d</w:t>
      </w:r>
      <w:r w:rsidR="007E0056" w:rsidRPr="00CB53D2">
        <w:rPr>
          <w:rFonts w:ascii="SDCC Sans" w:hAnsi="SDCC Sans"/>
          <w:color w:val="auto"/>
          <w:sz w:val="20"/>
          <w:szCs w:val="20"/>
        </w:rPr>
        <w:t xml:space="preserve"> the checklists</w:t>
      </w:r>
      <w:r w:rsidR="00A338DA" w:rsidRPr="00CB53D2">
        <w:rPr>
          <w:rFonts w:ascii="SDCC Sans" w:hAnsi="SDCC Sans"/>
          <w:color w:val="auto"/>
          <w:sz w:val="20"/>
          <w:szCs w:val="20"/>
        </w:rPr>
        <w:t xml:space="preserve"> as part of the Quality Assurance process for </w:t>
      </w:r>
      <w:r w:rsidR="00C363A7" w:rsidRPr="00CB53D2">
        <w:rPr>
          <w:rFonts w:ascii="SDCC Sans" w:hAnsi="SDCC Sans"/>
          <w:color w:val="auto"/>
          <w:sz w:val="20"/>
          <w:szCs w:val="20"/>
        </w:rPr>
        <w:t>2025</w:t>
      </w:r>
      <w:r w:rsidR="007E0056" w:rsidRPr="00CB53D2">
        <w:rPr>
          <w:rFonts w:ascii="SDCC Sans" w:hAnsi="SDCC Sans"/>
          <w:color w:val="auto"/>
          <w:sz w:val="20"/>
          <w:szCs w:val="20"/>
        </w:rPr>
        <w:t>:</w:t>
      </w:r>
      <w:r w:rsidR="0006084C" w:rsidRPr="00CB53D2">
        <w:rPr>
          <w:rFonts w:ascii="SDCC Sans" w:hAnsi="SDCC Sans"/>
          <w:color w:val="auto"/>
          <w:sz w:val="20"/>
          <w:szCs w:val="20"/>
        </w:rPr>
        <w:t xml:space="preserve"> </w:t>
      </w:r>
    </w:p>
    <w:p w14:paraId="66833C4A" w14:textId="77777777" w:rsidR="00EA2B62" w:rsidRPr="00CB53D2" w:rsidRDefault="00EA2B62" w:rsidP="008809C0">
      <w:pPr>
        <w:pStyle w:val="Default"/>
        <w:jc w:val="both"/>
        <w:rPr>
          <w:rFonts w:ascii="SDCC Sans" w:hAnsi="SDCC Sans"/>
          <w:color w:val="auto"/>
          <w:sz w:val="20"/>
          <w:szCs w:val="20"/>
        </w:rPr>
      </w:pPr>
    </w:p>
    <w:p w14:paraId="17E59F8E" w14:textId="26F63BF9" w:rsidR="00EA2B62" w:rsidRPr="00CB53D2" w:rsidRDefault="00F839F0"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 xml:space="preserve">Climate </w:t>
      </w:r>
      <w:r w:rsidR="00C363A7" w:rsidRPr="00CB53D2">
        <w:rPr>
          <w:rFonts w:ascii="SDCC Sans" w:hAnsi="SDCC Sans"/>
          <w:color w:val="auto"/>
          <w:sz w:val="20"/>
          <w:szCs w:val="20"/>
        </w:rPr>
        <w:t>Action</w:t>
      </w:r>
      <w:r w:rsidRPr="00CB53D2">
        <w:rPr>
          <w:rFonts w:ascii="SDCC Sans" w:hAnsi="SDCC Sans"/>
          <w:color w:val="auto"/>
          <w:sz w:val="20"/>
          <w:szCs w:val="20"/>
        </w:rPr>
        <w:t xml:space="preserve"> Department</w:t>
      </w:r>
      <w:r w:rsidR="00EA2B62" w:rsidRPr="00CB53D2">
        <w:rPr>
          <w:rFonts w:ascii="SDCC Sans" w:hAnsi="SDCC Sans"/>
          <w:color w:val="auto"/>
          <w:sz w:val="20"/>
          <w:szCs w:val="20"/>
        </w:rPr>
        <w:t>,</w:t>
      </w:r>
      <w:r w:rsidR="0006084C" w:rsidRPr="00CB53D2">
        <w:rPr>
          <w:rFonts w:ascii="SDCC Sans" w:hAnsi="SDCC Sans"/>
          <w:color w:val="auto"/>
          <w:sz w:val="20"/>
          <w:szCs w:val="20"/>
        </w:rPr>
        <w:t xml:space="preserve"> </w:t>
      </w:r>
    </w:p>
    <w:p w14:paraId="5A73654F" w14:textId="3F2DC5B3" w:rsidR="00EA2B62" w:rsidRPr="00CB53D2" w:rsidRDefault="00044493"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Housing</w:t>
      </w:r>
      <w:r w:rsidR="007E2DD7" w:rsidRPr="00CB53D2">
        <w:rPr>
          <w:rFonts w:ascii="SDCC Sans" w:hAnsi="SDCC Sans"/>
          <w:color w:val="auto"/>
          <w:sz w:val="20"/>
          <w:szCs w:val="20"/>
        </w:rPr>
        <w:t xml:space="preserve"> </w:t>
      </w:r>
      <w:r w:rsidR="00A338DA" w:rsidRPr="00CB53D2">
        <w:rPr>
          <w:rFonts w:ascii="SDCC Sans" w:hAnsi="SDCC Sans"/>
          <w:color w:val="auto"/>
          <w:sz w:val="20"/>
          <w:szCs w:val="20"/>
        </w:rPr>
        <w:t>Department</w:t>
      </w:r>
      <w:r w:rsidR="00EA2B62" w:rsidRPr="00CB53D2">
        <w:rPr>
          <w:rFonts w:ascii="SDCC Sans" w:hAnsi="SDCC Sans"/>
          <w:color w:val="auto"/>
          <w:sz w:val="20"/>
          <w:szCs w:val="20"/>
        </w:rPr>
        <w:t>,</w:t>
      </w:r>
      <w:r w:rsidR="007E0056" w:rsidRPr="00CB53D2">
        <w:rPr>
          <w:rFonts w:ascii="SDCC Sans" w:hAnsi="SDCC Sans"/>
          <w:color w:val="auto"/>
          <w:sz w:val="20"/>
          <w:szCs w:val="20"/>
        </w:rPr>
        <w:t xml:space="preserve"> </w:t>
      </w:r>
    </w:p>
    <w:p w14:paraId="3002AA2F" w14:textId="4CB22A34" w:rsidR="00EA2B62" w:rsidRPr="00CB53D2" w:rsidRDefault="00044493"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Planning and Transportation</w:t>
      </w:r>
      <w:r w:rsidR="007E0056" w:rsidRPr="00CB53D2">
        <w:rPr>
          <w:rFonts w:ascii="SDCC Sans" w:hAnsi="SDCC Sans"/>
          <w:color w:val="auto"/>
          <w:sz w:val="20"/>
          <w:szCs w:val="20"/>
        </w:rPr>
        <w:t xml:space="preserve"> Department</w:t>
      </w:r>
      <w:r w:rsidR="00E034CB" w:rsidRPr="00CB53D2">
        <w:rPr>
          <w:rFonts w:ascii="SDCC Sans" w:hAnsi="SDCC Sans"/>
          <w:color w:val="auto"/>
          <w:sz w:val="20"/>
          <w:szCs w:val="20"/>
        </w:rPr>
        <w:t>,</w:t>
      </w:r>
    </w:p>
    <w:p w14:paraId="3EECCACD" w14:textId="4C768FEE" w:rsidR="00E034CB" w:rsidRPr="00CB53D2" w:rsidRDefault="00E034CB" w:rsidP="00144439">
      <w:pPr>
        <w:pStyle w:val="Default"/>
        <w:numPr>
          <w:ilvl w:val="0"/>
          <w:numId w:val="4"/>
        </w:numPr>
        <w:jc w:val="both"/>
        <w:rPr>
          <w:rFonts w:ascii="SDCC Sans" w:hAnsi="SDCC Sans"/>
          <w:color w:val="auto"/>
          <w:sz w:val="20"/>
          <w:szCs w:val="20"/>
        </w:rPr>
      </w:pPr>
      <w:r w:rsidRPr="00CB53D2">
        <w:rPr>
          <w:rFonts w:ascii="SDCC Sans" w:hAnsi="SDCC Sans"/>
          <w:color w:val="auto"/>
          <w:sz w:val="20"/>
          <w:szCs w:val="20"/>
        </w:rPr>
        <w:t xml:space="preserve">Economic Development Department </w:t>
      </w:r>
    </w:p>
    <w:p w14:paraId="6218107E" w14:textId="77777777" w:rsidR="00EA2B62" w:rsidRPr="00CB53D2" w:rsidRDefault="00EA2B62" w:rsidP="00EA2B62">
      <w:pPr>
        <w:pStyle w:val="Default"/>
        <w:jc w:val="both"/>
        <w:rPr>
          <w:rFonts w:ascii="SDCC Sans" w:hAnsi="SDCC Sans"/>
          <w:color w:val="auto"/>
          <w:sz w:val="20"/>
          <w:szCs w:val="20"/>
        </w:rPr>
      </w:pPr>
    </w:p>
    <w:p w14:paraId="6CB07C46" w14:textId="7147947A" w:rsidR="0033538E" w:rsidRPr="00CB53D2" w:rsidRDefault="007E0056" w:rsidP="00EA2B62">
      <w:pPr>
        <w:pStyle w:val="Default"/>
        <w:jc w:val="both"/>
        <w:rPr>
          <w:rFonts w:ascii="SDCC Sans" w:hAnsi="SDCC Sans"/>
          <w:color w:val="auto"/>
          <w:sz w:val="20"/>
          <w:szCs w:val="20"/>
        </w:rPr>
      </w:pPr>
      <w:r w:rsidRPr="00CB53D2">
        <w:rPr>
          <w:rFonts w:ascii="SDCC Sans" w:hAnsi="SDCC Sans"/>
          <w:color w:val="auto"/>
          <w:sz w:val="20"/>
          <w:szCs w:val="20"/>
        </w:rPr>
        <w:t>This information was then used to complete the checklist answers for the organisation, as</w:t>
      </w:r>
      <w:r w:rsidR="009B7CF7" w:rsidRPr="00CB53D2">
        <w:rPr>
          <w:rFonts w:ascii="SDCC Sans" w:hAnsi="SDCC Sans"/>
          <w:color w:val="auto"/>
          <w:sz w:val="20"/>
          <w:szCs w:val="20"/>
        </w:rPr>
        <w:t xml:space="preserve"> included in Appendix 2 of this report.  Each question in the checklist is judged </w:t>
      </w:r>
      <w:r w:rsidR="00DE5D39" w:rsidRPr="00CB53D2">
        <w:rPr>
          <w:rFonts w:ascii="SDCC Sans" w:hAnsi="SDCC Sans"/>
          <w:color w:val="auto"/>
          <w:sz w:val="20"/>
          <w:szCs w:val="20"/>
        </w:rPr>
        <w:t>on</w:t>
      </w:r>
      <w:r w:rsidR="009B7CF7" w:rsidRPr="00CB53D2">
        <w:rPr>
          <w:rFonts w:ascii="SDCC Sans" w:hAnsi="SDCC Sans"/>
          <w:color w:val="auto"/>
          <w:sz w:val="20"/>
          <w:szCs w:val="20"/>
        </w:rPr>
        <w:t xml:space="preserve"> a </w:t>
      </w:r>
      <w:r w:rsidR="008809C0" w:rsidRPr="00CB53D2">
        <w:rPr>
          <w:rFonts w:ascii="SDCC Sans" w:hAnsi="SDCC Sans"/>
          <w:color w:val="auto"/>
          <w:sz w:val="20"/>
          <w:szCs w:val="20"/>
        </w:rPr>
        <w:t>3</w:t>
      </w:r>
      <w:r w:rsidR="00E01BEE" w:rsidRPr="00CB53D2">
        <w:rPr>
          <w:rFonts w:ascii="SDCC Sans" w:hAnsi="SDCC Sans"/>
          <w:color w:val="auto"/>
          <w:sz w:val="20"/>
          <w:szCs w:val="20"/>
        </w:rPr>
        <w:t xml:space="preserve"> point scale:</w:t>
      </w:r>
    </w:p>
    <w:p w14:paraId="499C807E" w14:textId="77777777" w:rsidR="0033538E" w:rsidRPr="00CB53D2" w:rsidRDefault="0033538E" w:rsidP="008809C0">
      <w:pPr>
        <w:pStyle w:val="Default"/>
        <w:jc w:val="both"/>
        <w:rPr>
          <w:rFonts w:ascii="SDCC Sans" w:hAnsi="SDCC Sans"/>
          <w:sz w:val="20"/>
          <w:szCs w:val="20"/>
        </w:rPr>
      </w:pPr>
    </w:p>
    <w:p w14:paraId="13FA2D61"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Scope for significant improvements = a score of 1</w:t>
      </w:r>
    </w:p>
    <w:p w14:paraId="7FABA046"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Compliant but with some improvement necessary = a score of 2</w:t>
      </w:r>
    </w:p>
    <w:p w14:paraId="7630ACEA"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sidRPr="00CB53D2">
        <w:rPr>
          <w:rFonts w:ascii="SDCC Sans" w:eastAsiaTheme="minorHAnsi" w:hAnsi="SDCC Sans" w:cs="Calibri"/>
          <w:sz w:val="20"/>
          <w:szCs w:val="20"/>
        </w:rPr>
        <w:t>Broadly compliant = a score of 3</w:t>
      </w:r>
    </w:p>
    <w:p w14:paraId="44668737" w14:textId="518436BB" w:rsidR="008809C0" w:rsidRPr="00CB53D2" w:rsidRDefault="008809C0" w:rsidP="008809C0">
      <w:pPr>
        <w:pStyle w:val="Default"/>
        <w:jc w:val="both"/>
        <w:rPr>
          <w:rFonts w:ascii="SDCC Sans" w:hAnsi="SDCC Sans"/>
          <w:sz w:val="20"/>
          <w:szCs w:val="20"/>
        </w:rPr>
      </w:pPr>
      <w:r w:rsidRPr="00CB53D2">
        <w:rPr>
          <w:rFonts w:ascii="SDCC Sans" w:hAnsi="SDCC Sans"/>
          <w:sz w:val="20"/>
          <w:szCs w:val="20"/>
        </w:rPr>
        <w:t xml:space="preserve">For some questions, the scoring mechanism is not always strictly relevant. In these cases, it is </w:t>
      </w:r>
      <w:r w:rsidR="00EB0720" w:rsidRPr="00CB53D2">
        <w:rPr>
          <w:rFonts w:ascii="SDCC Sans" w:hAnsi="SDCC Sans"/>
          <w:sz w:val="20"/>
          <w:szCs w:val="20"/>
        </w:rPr>
        <w:t>marked</w:t>
      </w:r>
      <w:r w:rsidRPr="00CB53D2">
        <w:rPr>
          <w:rFonts w:ascii="SDCC Sans" w:hAnsi="SDCC Sans"/>
          <w:sz w:val="20"/>
          <w:szCs w:val="20"/>
        </w:rPr>
        <w:t xml:space="preserve"> as N/A and</w:t>
      </w:r>
      <w:r w:rsidR="00EC27D0" w:rsidRPr="00CB53D2">
        <w:rPr>
          <w:rFonts w:ascii="SDCC Sans" w:hAnsi="SDCC Sans"/>
          <w:sz w:val="20"/>
          <w:szCs w:val="20"/>
        </w:rPr>
        <w:t>,</w:t>
      </w:r>
      <w:r w:rsidR="00EB0720" w:rsidRPr="00CB53D2">
        <w:rPr>
          <w:rFonts w:ascii="SDCC Sans" w:hAnsi="SDCC Sans"/>
          <w:sz w:val="20"/>
          <w:szCs w:val="20"/>
        </w:rPr>
        <w:t xml:space="preserve"> where</w:t>
      </w:r>
      <w:r w:rsidRPr="00CB53D2">
        <w:rPr>
          <w:rFonts w:ascii="SDCC Sans" w:hAnsi="SDCC Sans"/>
          <w:sz w:val="20"/>
          <w:szCs w:val="20"/>
        </w:rPr>
        <w:t xml:space="preserve"> </w:t>
      </w:r>
      <w:r w:rsidR="00EB0720" w:rsidRPr="00CB53D2">
        <w:rPr>
          <w:rFonts w:ascii="SDCC Sans" w:hAnsi="SDCC Sans"/>
          <w:sz w:val="20"/>
          <w:szCs w:val="20"/>
        </w:rPr>
        <w:t>relevant</w:t>
      </w:r>
      <w:r w:rsidR="00EC27D0" w:rsidRPr="00CB53D2">
        <w:rPr>
          <w:rFonts w:ascii="SDCC Sans" w:hAnsi="SDCC Sans"/>
          <w:sz w:val="20"/>
          <w:szCs w:val="20"/>
        </w:rPr>
        <w:t>,</w:t>
      </w:r>
      <w:r w:rsidR="00EB0720" w:rsidRPr="00CB53D2">
        <w:rPr>
          <w:rFonts w:ascii="SDCC Sans" w:hAnsi="SDCC Sans"/>
          <w:sz w:val="20"/>
          <w:szCs w:val="20"/>
        </w:rPr>
        <w:t xml:space="preserve"> </w:t>
      </w:r>
      <w:r w:rsidRPr="00CB53D2">
        <w:rPr>
          <w:rFonts w:ascii="SDCC Sans" w:hAnsi="SDCC Sans"/>
          <w:sz w:val="20"/>
          <w:szCs w:val="20"/>
        </w:rPr>
        <w:t xml:space="preserve">information </w:t>
      </w:r>
      <w:r w:rsidR="00EC27D0" w:rsidRPr="00CB53D2">
        <w:rPr>
          <w:rFonts w:ascii="SDCC Sans" w:hAnsi="SDCC Sans"/>
          <w:sz w:val="20"/>
          <w:szCs w:val="20"/>
        </w:rPr>
        <w:t xml:space="preserve">is </w:t>
      </w:r>
      <w:r w:rsidR="00EB0720" w:rsidRPr="00CB53D2">
        <w:rPr>
          <w:rFonts w:ascii="SDCC Sans" w:hAnsi="SDCC Sans"/>
          <w:sz w:val="20"/>
          <w:szCs w:val="20"/>
        </w:rPr>
        <w:t xml:space="preserve">provided </w:t>
      </w:r>
      <w:r w:rsidRPr="00CB53D2">
        <w:rPr>
          <w:rFonts w:ascii="SDCC Sans" w:hAnsi="SDCC Sans"/>
          <w:sz w:val="20"/>
          <w:szCs w:val="20"/>
        </w:rPr>
        <w:t xml:space="preserve">in the commentary box. </w:t>
      </w:r>
    </w:p>
    <w:p w14:paraId="2C5E2CB6" w14:textId="77777777" w:rsidR="00260019" w:rsidRPr="00CB53D2" w:rsidRDefault="00260019" w:rsidP="00A16CF0">
      <w:pPr>
        <w:pStyle w:val="Default"/>
        <w:jc w:val="both"/>
        <w:rPr>
          <w:rFonts w:ascii="SDCC Sans" w:hAnsi="SDCC Sans"/>
          <w:sz w:val="20"/>
          <w:szCs w:val="20"/>
        </w:rPr>
      </w:pPr>
    </w:p>
    <w:p w14:paraId="24CD78FF" w14:textId="160359FD" w:rsidR="00F17E71" w:rsidRPr="00CB53D2" w:rsidRDefault="007E71F0" w:rsidP="00A16CF0">
      <w:pPr>
        <w:pStyle w:val="Default"/>
        <w:jc w:val="both"/>
        <w:rPr>
          <w:sz w:val="20"/>
          <w:szCs w:val="20"/>
        </w:rPr>
      </w:pPr>
      <w:r w:rsidRPr="00CB53D2">
        <w:rPr>
          <w:rFonts w:ascii="SDCC Sans" w:hAnsi="SDCC Sans"/>
          <w:sz w:val="20"/>
          <w:szCs w:val="20"/>
        </w:rPr>
        <w:t xml:space="preserve">The completed self-assessment checklists for </w:t>
      </w:r>
      <w:r w:rsidR="00C363A7" w:rsidRPr="00CB53D2">
        <w:rPr>
          <w:rFonts w:ascii="SDCC Sans" w:hAnsi="SDCC Sans"/>
          <w:sz w:val="20"/>
          <w:szCs w:val="20"/>
        </w:rPr>
        <w:t>2025</w:t>
      </w:r>
      <w:r w:rsidRPr="00CB53D2">
        <w:rPr>
          <w:rFonts w:ascii="SDCC Sans" w:hAnsi="SDCC Sans"/>
          <w:sz w:val="20"/>
          <w:szCs w:val="20"/>
        </w:rPr>
        <w:t xml:space="preserve"> indicate that the Council was compliant. No areas were identified as needing significant improvement</w:t>
      </w:r>
      <w:r w:rsidRPr="00CB53D2">
        <w:rPr>
          <w:sz w:val="20"/>
          <w:szCs w:val="20"/>
        </w:rPr>
        <w:t>.</w:t>
      </w:r>
    </w:p>
    <w:p w14:paraId="1C6F8754" w14:textId="77777777" w:rsidR="00183AE6" w:rsidRPr="00CB53D2" w:rsidRDefault="00183AE6" w:rsidP="00A16CF0">
      <w:pPr>
        <w:pStyle w:val="Default"/>
        <w:jc w:val="both"/>
        <w:rPr>
          <w:rFonts w:asciiTheme="minorHAnsi" w:hAnsiTheme="minorHAnsi"/>
          <w:sz w:val="20"/>
          <w:szCs w:val="20"/>
        </w:rPr>
      </w:pPr>
    </w:p>
    <w:p w14:paraId="7DA75477" w14:textId="77777777" w:rsidR="00AF187C" w:rsidRPr="00CB53D2" w:rsidRDefault="00AF187C" w:rsidP="00A16CF0">
      <w:pPr>
        <w:pStyle w:val="Default"/>
        <w:jc w:val="both"/>
        <w:rPr>
          <w:rFonts w:asciiTheme="minorHAnsi" w:hAnsiTheme="minorHAnsi"/>
          <w:sz w:val="20"/>
          <w:szCs w:val="20"/>
        </w:rPr>
      </w:pPr>
    </w:p>
    <w:p w14:paraId="4DE9CD63" w14:textId="77777777" w:rsidR="00203209" w:rsidRDefault="00203209">
      <w:pPr>
        <w:rPr>
          <w:rFonts w:eastAsiaTheme="majorEastAsia" w:cstheme="majorBidi"/>
          <w:b/>
          <w:color w:val="000000" w:themeColor="text1"/>
          <w:sz w:val="28"/>
          <w:szCs w:val="26"/>
        </w:rPr>
      </w:pPr>
      <w:bookmarkStart w:id="13" w:name="_Toc482197944"/>
      <w:r>
        <w:br w:type="page"/>
      </w:r>
    </w:p>
    <w:p w14:paraId="176046DA" w14:textId="4E05C1D4" w:rsidR="003D1FA4" w:rsidRPr="00F75E10" w:rsidRDefault="003D1FA4" w:rsidP="002C3EFF">
      <w:pPr>
        <w:pStyle w:val="Heading2"/>
      </w:pPr>
      <w:bookmarkStart w:id="14" w:name="_Toc230773858"/>
      <w:r w:rsidRPr="00F75E10">
        <w:lastRenderedPageBreak/>
        <w:t>3.</w:t>
      </w:r>
      <w:r w:rsidR="00FC1C81" w:rsidRPr="00F75E10">
        <w:t>2</w:t>
      </w:r>
      <w:r w:rsidRPr="00F75E10">
        <w:t xml:space="preserve"> In-Depth Checks</w:t>
      </w:r>
      <w:bookmarkEnd w:id="13"/>
      <w:bookmarkEnd w:id="14"/>
      <w:r w:rsidRPr="00F75E10">
        <w:t xml:space="preserve"> </w:t>
      </w:r>
    </w:p>
    <w:p w14:paraId="58F5298A" w14:textId="44C4221B"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The following section details the in-depth checks which were carried out by South Dublin County Council’s Internal Audit Unit as part of the Public Spending Code Quality Assurance process.</w:t>
      </w:r>
    </w:p>
    <w:p w14:paraId="335D41D2" w14:textId="77777777" w:rsidR="006622D1" w:rsidRPr="00F75E10" w:rsidRDefault="006622D1" w:rsidP="006622D1">
      <w:pPr>
        <w:pStyle w:val="Default"/>
        <w:jc w:val="both"/>
        <w:rPr>
          <w:rFonts w:ascii="SDCC Sans" w:hAnsi="SDCC Sans"/>
          <w:sz w:val="20"/>
          <w:szCs w:val="20"/>
        </w:rPr>
      </w:pPr>
    </w:p>
    <w:p w14:paraId="50476614" w14:textId="43950D20"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 xml:space="preserve">The purpose of the in-depth review is to provide an independent opinion on the level of assurance in relation to compliance with the </w:t>
      </w:r>
      <w:r w:rsidR="00EA2B62" w:rsidRPr="00F75E10">
        <w:rPr>
          <w:rFonts w:ascii="SDCC Sans" w:hAnsi="SDCC Sans"/>
          <w:sz w:val="20"/>
          <w:szCs w:val="20"/>
        </w:rPr>
        <w:t>C</w:t>
      </w:r>
      <w:r w:rsidRPr="00F75E10">
        <w:rPr>
          <w:rFonts w:ascii="SDCC Sans" w:hAnsi="SDCC Sans"/>
          <w:sz w:val="20"/>
          <w:szCs w:val="20"/>
        </w:rPr>
        <w:t xml:space="preserve">ode. The objective is to review a subset of projects to assess if structures in place are operating at a high standard. The scope of the reviews was aligned with the criteria set out in the </w:t>
      </w:r>
      <w:r w:rsidR="00EA2B62" w:rsidRPr="00F75E10">
        <w:rPr>
          <w:rFonts w:ascii="SDCC Sans" w:hAnsi="SDCC Sans"/>
          <w:sz w:val="20"/>
          <w:szCs w:val="20"/>
        </w:rPr>
        <w:t>C</w:t>
      </w:r>
      <w:r w:rsidRPr="00F75E10">
        <w:rPr>
          <w:rFonts w:ascii="SDCC Sans" w:hAnsi="SDCC Sans"/>
          <w:sz w:val="20"/>
          <w:szCs w:val="20"/>
        </w:rPr>
        <w:t>ode. The value of the projects selected for an in-depth review each year must follow these criteria:</w:t>
      </w:r>
    </w:p>
    <w:p w14:paraId="3ADD130A" w14:textId="77777777" w:rsidR="006622D1" w:rsidRPr="00F75E10" w:rsidRDefault="006622D1" w:rsidP="006622D1">
      <w:pPr>
        <w:pStyle w:val="Default"/>
        <w:jc w:val="both"/>
        <w:rPr>
          <w:rFonts w:ascii="SDCC Sans" w:hAnsi="SDCC Sans"/>
          <w:sz w:val="20"/>
          <w:szCs w:val="20"/>
        </w:rPr>
      </w:pPr>
    </w:p>
    <w:p w14:paraId="34D9E69C" w14:textId="1E33D369"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Capital Projects: Projects selected must represent a minimum of 5% of the total value of all Capital projects on the Project Inventory.</w:t>
      </w:r>
    </w:p>
    <w:p w14:paraId="4EEBC538" w14:textId="16FF9A2E"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Revenue Projects: Projects selected must represent a minimum of 1% of the total value of all Revenue Projects on the Project Inventory.</w:t>
      </w:r>
    </w:p>
    <w:p w14:paraId="2FB7C5C7" w14:textId="2E67C387" w:rsidR="00531260"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This minimum is an average over a three-year period.</w:t>
      </w:r>
    </w:p>
    <w:p w14:paraId="4BC9B941" w14:textId="64248B18"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The same projects should not be selected more than once in a three-year period unless it is a follow up to a serious deficiency discovered previously.</w:t>
      </w:r>
    </w:p>
    <w:p w14:paraId="3C5F93EB" w14:textId="60609D3F" w:rsidR="00EA2B62" w:rsidRPr="00F75E10" w:rsidRDefault="00EA2B62" w:rsidP="00144439">
      <w:pPr>
        <w:pStyle w:val="Default"/>
        <w:numPr>
          <w:ilvl w:val="0"/>
          <w:numId w:val="5"/>
        </w:numPr>
        <w:jc w:val="both"/>
        <w:rPr>
          <w:rFonts w:ascii="SDCC Sans" w:hAnsi="SDCC Sans"/>
          <w:sz w:val="20"/>
          <w:szCs w:val="20"/>
        </w:rPr>
      </w:pPr>
      <w:r w:rsidRPr="00F75E10">
        <w:rPr>
          <w:rFonts w:ascii="SDCC Sans" w:hAnsi="SDCC Sans"/>
          <w:sz w:val="20"/>
          <w:szCs w:val="20"/>
        </w:rPr>
        <w:t xml:space="preserve">Over a </w:t>
      </w:r>
      <w:r w:rsidR="00844DEA" w:rsidRPr="00F75E10">
        <w:rPr>
          <w:rFonts w:ascii="SDCC Sans" w:hAnsi="SDCC Sans"/>
          <w:sz w:val="20"/>
          <w:szCs w:val="20"/>
        </w:rPr>
        <w:t>three-to-five-year</w:t>
      </w:r>
      <w:r w:rsidRPr="00F75E10">
        <w:rPr>
          <w:rFonts w:ascii="SDCC Sans" w:hAnsi="SDCC Sans"/>
          <w:sz w:val="20"/>
          <w:szCs w:val="20"/>
        </w:rPr>
        <w:t xml:space="preserve"> period all stages of the project life cycle and every scale of project should have been included in the </w:t>
      </w:r>
      <w:r w:rsidR="00844DEA" w:rsidRPr="00F75E10">
        <w:rPr>
          <w:rFonts w:ascii="SDCC Sans" w:hAnsi="SDCC Sans"/>
          <w:sz w:val="20"/>
          <w:szCs w:val="20"/>
        </w:rPr>
        <w:t>in-depth</w:t>
      </w:r>
      <w:r w:rsidRPr="00F75E10">
        <w:rPr>
          <w:rFonts w:ascii="SDCC Sans" w:hAnsi="SDCC Sans"/>
          <w:sz w:val="20"/>
          <w:szCs w:val="20"/>
        </w:rPr>
        <w:t xml:space="preserve"> check.</w:t>
      </w:r>
    </w:p>
    <w:p w14:paraId="7E93EF3B" w14:textId="77777777" w:rsidR="00EA2B62" w:rsidRPr="00F75E10" w:rsidRDefault="00EA2B62" w:rsidP="00EA2B62">
      <w:pPr>
        <w:pStyle w:val="Default"/>
        <w:jc w:val="both"/>
        <w:rPr>
          <w:rFonts w:ascii="SDCC Sans" w:hAnsi="SDCC Sans"/>
          <w:sz w:val="20"/>
          <w:szCs w:val="20"/>
        </w:rPr>
      </w:pPr>
    </w:p>
    <w:p w14:paraId="028311D0" w14:textId="0CE3B1CE" w:rsidR="006622D1" w:rsidRPr="00F75E10" w:rsidRDefault="006622D1" w:rsidP="006622D1">
      <w:pPr>
        <w:pStyle w:val="Default"/>
        <w:jc w:val="both"/>
        <w:rPr>
          <w:rFonts w:ascii="SDCC Sans" w:hAnsi="SDCC Sans"/>
          <w:sz w:val="20"/>
          <w:szCs w:val="20"/>
        </w:rPr>
      </w:pPr>
      <w:r w:rsidRPr="00F75E10">
        <w:rPr>
          <w:rFonts w:ascii="SDCC Sans" w:hAnsi="SDCC Sans"/>
          <w:sz w:val="20"/>
          <w:szCs w:val="20"/>
        </w:rPr>
        <w:t xml:space="preserve">The volume of the in-depth checks over the </w:t>
      </w:r>
      <w:r w:rsidR="00806F0C" w:rsidRPr="00F75E10">
        <w:rPr>
          <w:rFonts w:ascii="SDCC Sans" w:hAnsi="SDCC Sans"/>
          <w:sz w:val="20"/>
          <w:szCs w:val="20"/>
        </w:rPr>
        <w:t>three</w:t>
      </w:r>
      <w:r w:rsidRPr="00F75E10">
        <w:rPr>
          <w:rFonts w:ascii="SDCC Sans" w:hAnsi="SDCC Sans"/>
          <w:sz w:val="20"/>
          <w:szCs w:val="20"/>
        </w:rPr>
        <w:t xml:space="preserve"> years </w:t>
      </w:r>
      <w:r w:rsidR="00D34EB2" w:rsidRPr="00F75E10">
        <w:rPr>
          <w:rFonts w:ascii="SDCC Sans" w:hAnsi="SDCC Sans"/>
          <w:sz w:val="20"/>
          <w:szCs w:val="20"/>
        </w:rPr>
        <w:t>20</w:t>
      </w:r>
      <w:r w:rsidR="00011B44" w:rsidRPr="00F75E10">
        <w:rPr>
          <w:rFonts w:ascii="SDCC Sans" w:hAnsi="SDCC Sans"/>
          <w:sz w:val="20"/>
          <w:szCs w:val="20"/>
        </w:rPr>
        <w:t>2</w:t>
      </w:r>
      <w:r w:rsidR="00806F0C" w:rsidRPr="00F75E10">
        <w:rPr>
          <w:rFonts w:ascii="SDCC Sans" w:hAnsi="SDCC Sans"/>
          <w:sz w:val="20"/>
          <w:szCs w:val="20"/>
        </w:rPr>
        <w:t>2</w:t>
      </w:r>
      <w:r w:rsidRPr="00F75E10">
        <w:rPr>
          <w:rFonts w:ascii="SDCC Sans" w:hAnsi="SDCC Sans"/>
          <w:sz w:val="20"/>
          <w:szCs w:val="20"/>
        </w:rPr>
        <w:t xml:space="preserve"> to </w:t>
      </w:r>
      <w:r w:rsidR="00C363A7" w:rsidRPr="00F75E10">
        <w:rPr>
          <w:rFonts w:ascii="SDCC Sans" w:hAnsi="SDCC Sans"/>
          <w:sz w:val="20"/>
          <w:szCs w:val="20"/>
        </w:rPr>
        <w:t>2025</w:t>
      </w:r>
      <w:r w:rsidRPr="00F75E10">
        <w:rPr>
          <w:rFonts w:ascii="SDCC Sans" w:hAnsi="SDCC Sans"/>
          <w:sz w:val="20"/>
          <w:szCs w:val="20"/>
        </w:rPr>
        <w:t xml:space="preserve"> is in keeping with this </w:t>
      </w:r>
      <w:r w:rsidRPr="00F75E10">
        <w:rPr>
          <w:rFonts w:ascii="SDCC Sans" w:hAnsi="SDCC Sans"/>
          <w:color w:val="auto"/>
          <w:sz w:val="20"/>
          <w:szCs w:val="20"/>
        </w:rPr>
        <w:t>requirement</w:t>
      </w:r>
      <w:r w:rsidR="00F965C9" w:rsidRPr="00F75E10">
        <w:rPr>
          <w:rFonts w:ascii="SDCC Sans" w:hAnsi="SDCC Sans"/>
          <w:color w:val="auto"/>
          <w:sz w:val="20"/>
          <w:szCs w:val="20"/>
        </w:rPr>
        <w:t>.  T</w:t>
      </w:r>
      <w:r w:rsidR="00C75BF9" w:rsidRPr="00F75E10">
        <w:rPr>
          <w:rFonts w:ascii="SDCC Sans" w:hAnsi="SDCC Sans"/>
          <w:color w:val="auto"/>
          <w:sz w:val="20"/>
          <w:szCs w:val="20"/>
        </w:rPr>
        <w:t xml:space="preserve">he in-depth checks carried out average </w:t>
      </w:r>
      <w:r w:rsidR="00806F0C" w:rsidRPr="00F75E10">
        <w:rPr>
          <w:rFonts w:ascii="SDCC Sans" w:hAnsi="SDCC Sans"/>
          <w:color w:val="auto"/>
          <w:sz w:val="20"/>
          <w:szCs w:val="20"/>
        </w:rPr>
        <w:t>1</w:t>
      </w:r>
      <w:r w:rsidR="00E26ACD" w:rsidRPr="00F75E10">
        <w:rPr>
          <w:rFonts w:ascii="SDCC Sans" w:hAnsi="SDCC Sans"/>
          <w:color w:val="auto"/>
          <w:sz w:val="20"/>
          <w:szCs w:val="20"/>
        </w:rPr>
        <w:t>%</w:t>
      </w:r>
      <w:r w:rsidR="00F07FEC" w:rsidRPr="00F75E10">
        <w:rPr>
          <w:rFonts w:ascii="SDCC Sans" w:hAnsi="SDCC Sans"/>
          <w:color w:val="auto"/>
          <w:sz w:val="20"/>
          <w:szCs w:val="20"/>
        </w:rPr>
        <w:t xml:space="preserve"> </w:t>
      </w:r>
      <w:r w:rsidR="000F5D27" w:rsidRPr="00F75E10">
        <w:rPr>
          <w:rFonts w:ascii="SDCC Sans" w:hAnsi="SDCC Sans"/>
          <w:color w:val="auto"/>
          <w:sz w:val="20"/>
          <w:szCs w:val="20"/>
        </w:rPr>
        <w:t xml:space="preserve">for revenue checks and </w:t>
      </w:r>
      <w:r w:rsidR="00806F0C" w:rsidRPr="00F75E10">
        <w:rPr>
          <w:rFonts w:ascii="SDCC Sans" w:hAnsi="SDCC Sans"/>
          <w:color w:val="auto"/>
          <w:sz w:val="20"/>
          <w:szCs w:val="20"/>
        </w:rPr>
        <w:t>5</w:t>
      </w:r>
      <w:r w:rsidR="00E26ACD" w:rsidRPr="00F75E10">
        <w:rPr>
          <w:rFonts w:ascii="SDCC Sans" w:hAnsi="SDCC Sans"/>
          <w:color w:val="auto"/>
          <w:sz w:val="20"/>
          <w:szCs w:val="20"/>
        </w:rPr>
        <w:t>%</w:t>
      </w:r>
      <w:r w:rsidR="00CE7B70" w:rsidRPr="00F75E10">
        <w:rPr>
          <w:rFonts w:ascii="SDCC Sans" w:hAnsi="SDCC Sans"/>
          <w:color w:val="auto"/>
          <w:sz w:val="20"/>
          <w:szCs w:val="20"/>
        </w:rPr>
        <w:t xml:space="preserve"> </w:t>
      </w:r>
      <w:r w:rsidR="000F5D27" w:rsidRPr="00F75E10">
        <w:rPr>
          <w:rFonts w:ascii="SDCC Sans" w:hAnsi="SDCC Sans"/>
          <w:color w:val="auto"/>
          <w:sz w:val="20"/>
          <w:szCs w:val="20"/>
        </w:rPr>
        <w:t xml:space="preserve">for the capital </w:t>
      </w:r>
      <w:r w:rsidR="00F54E4C" w:rsidRPr="00F75E10">
        <w:rPr>
          <w:rFonts w:ascii="SDCC Sans" w:hAnsi="SDCC Sans"/>
          <w:color w:val="auto"/>
          <w:sz w:val="20"/>
          <w:szCs w:val="20"/>
        </w:rPr>
        <w:t>checks</w:t>
      </w:r>
      <w:r w:rsidR="00C75BF9" w:rsidRPr="00F75E10">
        <w:rPr>
          <w:rFonts w:ascii="SDCC Sans" w:hAnsi="SDCC Sans"/>
          <w:color w:val="auto"/>
          <w:sz w:val="20"/>
          <w:szCs w:val="20"/>
        </w:rPr>
        <w:t xml:space="preserve"> over a </w:t>
      </w:r>
      <w:r w:rsidR="00806F0C" w:rsidRPr="00F75E10">
        <w:rPr>
          <w:rFonts w:ascii="SDCC Sans" w:hAnsi="SDCC Sans"/>
          <w:color w:val="auto"/>
          <w:sz w:val="20"/>
          <w:szCs w:val="20"/>
        </w:rPr>
        <w:t>three</w:t>
      </w:r>
      <w:r w:rsidR="00844DEA" w:rsidRPr="00F75E10">
        <w:rPr>
          <w:rFonts w:ascii="SDCC Sans" w:hAnsi="SDCC Sans"/>
          <w:color w:val="auto"/>
          <w:sz w:val="20"/>
          <w:szCs w:val="20"/>
        </w:rPr>
        <w:t>-year</w:t>
      </w:r>
      <w:r w:rsidR="00C75BF9" w:rsidRPr="00F75E10">
        <w:rPr>
          <w:rFonts w:ascii="SDCC Sans" w:hAnsi="SDCC Sans"/>
          <w:color w:val="auto"/>
          <w:sz w:val="20"/>
          <w:szCs w:val="20"/>
        </w:rPr>
        <w:t xml:space="preserve"> period</w:t>
      </w:r>
      <w:r w:rsidRPr="00F75E10">
        <w:rPr>
          <w:rFonts w:ascii="SDCC Sans" w:hAnsi="SDCC Sans"/>
          <w:color w:val="auto"/>
          <w:sz w:val="20"/>
          <w:szCs w:val="20"/>
        </w:rPr>
        <w:t xml:space="preserve">. </w:t>
      </w:r>
    </w:p>
    <w:p w14:paraId="7041D644" w14:textId="77777777" w:rsidR="009A1424" w:rsidRPr="00F75E10" w:rsidRDefault="009A1424" w:rsidP="006622D1">
      <w:pPr>
        <w:pStyle w:val="Default"/>
        <w:jc w:val="both"/>
        <w:rPr>
          <w:rFonts w:ascii="SDCC Sans" w:hAnsi="SDCC Sans"/>
          <w:sz w:val="20"/>
          <w:szCs w:val="20"/>
        </w:rPr>
      </w:pPr>
    </w:p>
    <w:p w14:paraId="25965BCB" w14:textId="2AD60131" w:rsidR="00DF1243" w:rsidRPr="00F75E10" w:rsidRDefault="006622D1" w:rsidP="006622D1">
      <w:pPr>
        <w:pStyle w:val="Default"/>
        <w:jc w:val="both"/>
        <w:rPr>
          <w:rFonts w:ascii="SDCC Sans" w:hAnsi="SDCC Sans"/>
          <w:sz w:val="20"/>
          <w:szCs w:val="20"/>
        </w:rPr>
      </w:pPr>
      <w:bookmarkStart w:id="15" w:name="_Hlk198638429"/>
      <w:r w:rsidRPr="00F75E10">
        <w:rPr>
          <w:rFonts w:ascii="SDCC Sans" w:hAnsi="SDCC Sans"/>
          <w:sz w:val="20"/>
          <w:szCs w:val="20"/>
        </w:rPr>
        <w:t xml:space="preserve">The projects subject to in-depth checks for </w:t>
      </w:r>
      <w:r w:rsidR="00C363A7" w:rsidRPr="00F75E10">
        <w:rPr>
          <w:rFonts w:ascii="SDCC Sans" w:hAnsi="SDCC Sans"/>
          <w:sz w:val="20"/>
          <w:szCs w:val="20"/>
        </w:rPr>
        <w:t>2025</w:t>
      </w:r>
      <w:r w:rsidRPr="00F75E10">
        <w:rPr>
          <w:rFonts w:ascii="SDCC Sans" w:hAnsi="SDCC Sans"/>
          <w:sz w:val="20"/>
          <w:szCs w:val="20"/>
        </w:rPr>
        <w:t xml:space="preserve"> are outlined in Table </w:t>
      </w:r>
      <w:r w:rsidR="00CF1AF1" w:rsidRPr="00F75E10">
        <w:rPr>
          <w:rFonts w:ascii="SDCC Sans" w:hAnsi="SDCC Sans"/>
          <w:sz w:val="20"/>
          <w:szCs w:val="20"/>
        </w:rPr>
        <w:t>1</w:t>
      </w:r>
      <w:r w:rsidRPr="00F75E10">
        <w:rPr>
          <w:rFonts w:ascii="SDCC Sans" w:hAnsi="SDCC Sans"/>
          <w:sz w:val="20"/>
          <w:szCs w:val="20"/>
        </w:rPr>
        <w:t xml:space="preserve"> and a summary of the in-depth checks are detailed below. </w:t>
      </w:r>
    </w:p>
    <w:p w14:paraId="1A8E840A" w14:textId="77777777" w:rsidR="006622D1" w:rsidRPr="00A02C98" w:rsidRDefault="006622D1" w:rsidP="006622D1">
      <w:pPr>
        <w:pStyle w:val="Default"/>
        <w:jc w:val="both"/>
        <w:rPr>
          <w:sz w:val="23"/>
          <w:szCs w:val="23"/>
        </w:rPr>
      </w:pPr>
    </w:p>
    <w:p w14:paraId="226B9AD1" w14:textId="54EB4091" w:rsidR="006622D1" w:rsidRPr="00CB53D2" w:rsidRDefault="006622D1" w:rsidP="006622D1">
      <w:pPr>
        <w:pStyle w:val="Caption"/>
        <w:keepNext/>
        <w:jc w:val="both"/>
        <w:rPr>
          <w:rFonts w:ascii="SDCC Sans" w:hAnsi="SDCC Sans"/>
          <w:sz w:val="16"/>
          <w:szCs w:val="16"/>
        </w:rPr>
      </w:pPr>
      <w:r w:rsidRPr="00CB53D2">
        <w:rPr>
          <w:rFonts w:ascii="SDCC Sans" w:hAnsi="SDCC Sans"/>
          <w:sz w:val="16"/>
          <w:szCs w:val="16"/>
        </w:rPr>
        <w:t xml:space="preserve">Table </w:t>
      </w:r>
      <w:r w:rsidR="00535003" w:rsidRPr="00CB53D2">
        <w:rPr>
          <w:rFonts w:ascii="SDCC Sans" w:hAnsi="SDCC Sans"/>
          <w:sz w:val="16"/>
          <w:szCs w:val="16"/>
        </w:rPr>
        <w:fldChar w:fldCharType="begin"/>
      </w:r>
      <w:r w:rsidR="00535003" w:rsidRPr="00CB53D2">
        <w:rPr>
          <w:rFonts w:ascii="SDCC Sans" w:hAnsi="SDCC Sans"/>
          <w:sz w:val="16"/>
          <w:szCs w:val="16"/>
        </w:rPr>
        <w:instrText xml:space="preserve"> SEQ Table \* ARABIC </w:instrText>
      </w:r>
      <w:r w:rsidR="00535003" w:rsidRPr="00CB53D2">
        <w:rPr>
          <w:rFonts w:ascii="SDCC Sans" w:hAnsi="SDCC Sans"/>
          <w:sz w:val="16"/>
          <w:szCs w:val="16"/>
        </w:rPr>
        <w:fldChar w:fldCharType="separate"/>
      </w:r>
      <w:r w:rsidR="00535003" w:rsidRPr="00CB53D2">
        <w:rPr>
          <w:rFonts w:ascii="SDCC Sans" w:hAnsi="SDCC Sans"/>
          <w:noProof/>
          <w:sz w:val="16"/>
          <w:szCs w:val="16"/>
        </w:rPr>
        <w:t>1</w:t>
      </w:r>
      <w:r w:rsidR="00535003" w:rsidRPr="00CB53D2">
        <w:rPr>
          <w:rFonts w:ascii="SDCC Sans" w:hAnsi="SDCC Sans"/>
          <w:noProof/>
          <w:sz w:val="16"/>
          <w:szCs w:val="16"/>
        </w:rPr>
        <w:fldChar w:fldCharType="end"/>
      </w:r>
      <w:r w:rsidRPr="00CB53D2">
        <w:rPr>
          <w:rFonts w:ascii="SDCC Sans" w:hAnsi="SDCC Sans"/>
          <w:sz w:val="16"/>
          <w:szCs w:val="16"/>
        </w:rPr>
        <w:t xml:space="preserve"> </w:t>
      </w:r>
      <w:r w:rsidRPr="00CB53D2">
        <w:rPr>
          <w:rFonts w:ascii="SDCC Sans" w:hAnsi="SDCC Sans"/>
          <w:sz w:val="16"/>
          <w:szCs w:val="16"/>
        </w:rPr>
        <w:tab/>
        <w:t>Summary of Projects Subject to In-Depth Review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2977"/>
        <w:gridCol w:w="1701"/>
        <w:gridCol w:w="1701"/>
        <w:gridCol w:w="142"/>
        <w:gridCol w:w="1134"/>
      </w:tblGrid>
      <w:tr w:rsidR="001B5E6A" w:rsidRPr="00366FAD" w14:paraId="663105F1" w14:textId="77777777" w:rsidTr="00CB53D2">
        <w:trPr>
          <w:trHeight w:val="220"/>
        </w:trPr>
        <w:tc>
          <w:tcPr>
            <w:tcW w:w="4214" w:type="dxa"/>
            <w:gridSpan w:val="2"/>
          </w:tcPr>
          <w:p w14:paraId="24E0FBA2" w14:textId="6622305E" w:rsidR="001B5E6A" w:rsidRPr="00CB53D2" w:rsidRDefault="001B5E6A" w:rsidP="00BB16F6">
            <w:pPr>
              <w:pStyle w:val="Default"/>
              <w:rPr>
                <w:sz w:val="20"/>
                <w:szCs w:val="20"/>
              </w:rPr>
            </w:pPr>
          </w:p>
        </w:tc>
        <w:tc>
          <w:tcPr>
            <w:tcW w:w="1701" w:type="dxa"/>
          </w:tcPr>
          <w:p w14:paraId="3108D080" w14:textId="01FA78FB"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Total Value of In-Depth Checks</w:t>
            </w:r>
          </w:p>
        </w:tc>
        <w:tc>
          <w:tcPr>
            <w:tcW w:w="1701" w:type="dxa"/>
          </w:tcPr>
          <w:p w14:paraId="3A339305" w14:textId="030053B0"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Total Value of Projects</w:t>
            </w:r>
          </w:p>
        </w:tc>
        <w:tc>
          <w:tcPr>
            <w:tcW w:w="1276" w:type="dxa"/>
            <w:gridSpan w:val="2"/>
          </w:tcPr>
          <w:p w14:paraId="679BFC75" w14:textId="0E6B46C5" w:rsidR="001B5E6A" w:rsidRPr="00CB53D2" w:rsidRDefault="001B5E6A" w:rsidP="007E71F0">
            <w:pPr>
              <w:pStyle w:val="Default"/>
              <w:jc w:val="center"/>
              <w:rPr>
                <w:rFonts w:ascii="SDCC Sans" w:hAnsi="SDCC Sans"/>
                <w:sz w:val="20"/>
                <w:szCs w:val="20"/>
              </w:rPr>
            </w:pPr>
            <w:r w:rsidRPr="00CB53D2">
              <w:rPr>
                <w:rFonts w:ascii="SDCC Sans" w:hAnsi="SDCC Sans"/>
                <w:sz w:val="20"/>
                <w:szCs w:val="20"/>
              </w:rPr>
              <w:t>% Analysed</w:t>
            </w:r>
          </w:p>
        </w:tc>
      </w:tr>
      <w:tr w:rsidR="00FF0438" w:rsidRPr="00366FAD" w14:paraId="7B438948" w14:textId="77777777" w:rsidTr="00CB53D2">
        <w:trPr>
          <w:trHeight w:val="99"/>
        </w:trPr>
        <w:tc>
          <w:tcPr>
            <w:tcW w:w="8892" w:type="dxa"/>
            <w:gridSpan w:val="6"/>
          </w:tcPr>
          <w:p w14:paraId="2B65CBAE" w14:textId="47760D3A" w:rsidR="00FF0438" w:rsidRPr="00CB53D2" w:rsidRDefault="00FF0438" w:rsidP="00BB16F6">
            <w:pPr>
              <w:pStyle w:val="Default"/>
              <w:rPr>
                <w:rFonts w:ascii="SDCC Sans" w:hAnsi="SDCC Sans"/>
                <w:sz w:val="20"/>
                <w:szCs w:val="20"/>
              </w:rPr>
            </w:pPr>
            <w:r w:rsidRPr="00CB53D2">
              <w:rPr>
                <w:rFonts w:ascii="SDCC Sans" w:hAnsi="SDCC Sans"/>
                <w:sz w:val="20"/>
                <w:szCs w:val="20"/>
              </w:rPr>
              <w:t xml:space="preserve">Expenditure Being Considered </w:t>
            </w:r>
          </w:p>
        </w:tc>
      </w:tr>
      <w:tr w:rsidR="00876FD9" w:rsidRPr="00366FAD" w14:paraId="0B059DCE" w14:textId="77777777" w:rsidTr="00CB53D2">
        <w:trPr>
          <w:trHeight w:val="344"/>
        </w:trPr>
        <w:tc>
          <w:tcPr>
            <w:tcW w:w="1237" w:type="dxa"/>
          </w:tcPr>
          <w:p w14:paraId="5F8A2C00" w14:textId="60A59D3C" w:rsidR="00876FD9" w:rsidRPr="00CB53D2" w:rsidRDefault="00D63513" w:rsidP="00876FD9">
            <w:pPr>
              <w:pStyle w:val="Default"/>
              <w:rPr>
                <w:rFonts w:ascii="SDCC Sans" w:hAnsi="SDCC Sans"/>
                <w:sz w:val="20"/>
                <w:szCs w:val="20"/>
                <w:highlight w:val="yellow"/>
              </w:rPr>
            </w:pPr>
            <w:r w:rsidRPr="00CB53D2">
              <w:rPr>
                <w:rFonts w:ascii="SDCC Sans" w:hAnsi="SDCC Sans"/>
                <w:sz w:val="20"/>
                <w:szCs w:val="20"/>
              </w:rPr>
              <w:t>Revenue</w:t>
            </w:r>
          </w:p>
        </w:tc>
        <w:tc>
          <w:tcPr>
            <w:tcW w:w="2977" w:type="dxa"/>
            <w:vAlign w:val="center"/>
          </w:tcPr>
          <w:p w14:paraId="52C6E2F3" w14:textId="7282E726" w:rsidR="00D63513" w:rsidRPr="00CB53D2" w:rsidRDefault="00D63513" w:rsidP="002C3EFF">
            <w:pPr>
              <w:pStyle w:val="Heading2"/>
              <w:rPr>
                <w:rFonts w:eastAsiaTheme="minorHAnsi"/>
              </w:rPr>
            </w:pPr>
            <w:bookmarkStart w:id="16" w:name="_Toc198739017"/>
            <w:bookmarkStart w:id="17" w:name="_Toc230773859"/>
            <w:r w:rsidRPr="00CB53D2">
              <w:rPr>
                <w:rFonts w:eastAsiaTheme="minorHAnsi"/>
              </w:rPr>
              <w:t xml:space="preserve">In Depth Check </w:t>
            </w:r>
            <w:r w:rsidR="00662E8B" w:rsidRPr="00CB53D2">
              <w:rPr>
                <w:rFonts w:eastAsiaTheme="minorHAnsi"/>
              </w:rPr>
              <w:t>1</w:t>
            </w:r>
            <w:r w:rsidRPr="00CB53D2">
              <w:rPr>
                <w:rFonts w:eastAsiaTheme="minorHAnsi"/>
              </w:rPr>
              <w:t xml:space="preserve">: </w:t>
            </w:r>
            <w:bookmarkEnd w:id="16"/>
            <w:r w:rsidR="00662E8B" w:rsidRPr="00CB53D2">
              <w:rPr>
                <w:rFonts w:eastAsiaTheme="minorHAnsi"/>
              </w:rPr>
              <w:t>Local Roads General Maintenance</w:t>
            </w:r>
            <w:bookmarkEnd w:id="17"/>
          </w:p>
        </w:tc>
        <w:tc>
          <w:tcPr>
            <w:tcW w:w="1701" w:type="dxa"/>
          </w:tcPr>
          <w:p w14:paraId="32FD7425" w14:textId="26C1DFB0" w:rsidR="00876FD9" w:rsidRPr="00CB53D2" w:rsidRDefault="009E33E7" w:rsidP="00876FD9">
            <w:pPr>
              <w:pStyle w:val="Default"/>
              <w:rPr>
                <w:rFonts w:ascii="SDCC Sans" w:hAnsi="SDCC Sans"/>
                <w:sz w:val="18"/>
                <w:szCs w:val="18"/>
                <w:highlight w:val="yellow"/>
              </w:rPr>
            </w:pPr>
            <w:r w:rsidRPr="00CB53D2">
              <w:rPr>
                <w:rFonts w:ascii="SDCC Sans" w:hAnsi="SDCC Sans"/>
                <w:sz w:val="18"/>
                <w:szCs w:val="18"/>
              </w:rPr>
              <w:t>€</w:t>
            </w:r>
            <w:r w:rsidR="00DD3DEE" w:rsidRPr="00CB53D2">
              <w:rPr>
                <w:rFonts w:ascii="SDCC Sans" w:hAnsi="SDCC Sans"/>
                <w:sz w:val="18"/>
                <w:szCs w:val="18"/>
              </w:rPr>
              <w:t>1,756,900</w:t>
            </w:r>
          </w:p>
        </w:tc>
        <w:tc>
          <w:tcPr>
            <w:tcW w:w="1843" w:type="dxa"/>
            <w:gridSpan w:val="2"/>
          </w:tcPr>
          <w:p w14:paraId="405D908C" w14:textId="49BD381A" w:rsidR="00876FD9" w:rsidRPr="00CB53D2" w:rsidRDefault="00D903DF" w:rsidP="00D903DF">
            <w:pPr>
              <w:pStyle w:val="Default"/>
              <w:rPr>
                <w:rFonts w:ascii="SDCC Sans" w:hAnsi="SDCC Sans"/>
                <w:color w:val="auto"/>
                <w:sz w:val="18"/>
                <w:szCs w:val="18"/>
                <w:highlight w:val="yellow"/>
              </w:rPr>
            </w:pPr>
            <w:r w:rsidRPr="00CB53D2">
              <w:rPr>
                <w:rFonts w:ascii="SDCC Sans" w:hAnsi="SDCC Sans"/>
                <w:color w:val="auto"/>
                <w:sz w:val="18"/>
                <w:szCs w:val="18"/>
              </w:rPr>
              <w:t>€421,871,294</w:t>
            </w:r>
          </w:p>
        </w:tc>
        <w:tc>
          <w:tcPr>
            <w:tcW w:w="1134" w:type="dxa"/>
          </w:tcPr>
          <w:p w14:paraId="607F3448" w14:textId="2A44045D" w:rsidR="00FA079A" w:rsidRPr="00CB53D2" w:rsidRDefault="00825F73" w:rsidP="00876FD9">
            <w:pPr>
              <w:pStyle w:val="Default"/>
              <w:rPr>
                <w:rFonts w:ascii="SDCC Sans" w:hAnsi="SDCC Sans"/>
                <w:color w:val="auto"/>
                <w:sz w:val="18"/>
                <w:szCs w:val="18"/>
                <w:highlight w:val="yellow"/>
              </w:rPr>
            </w:pPr>
            <w:r w:rsidRPr="00CB53D2">
              <w:rPr>
                <w:rFonts w:ascii="SDCC Sans" w:hAnsi="SDCC Sans"/>
                <w:color w:val="auto"/>
                <w:sz w:val="18"/>
                <w:szCs w:val="18"/>
              </w:rPr>
              <w:t>0.</w:t>
            </w:r>
            <w:r w:rsidR="00AD5916" w:rsidRPr="00CB53D2">
              <w:rPr>
                <w:rFonts w:ascii="SDCC Sans" w:hAnsi="SDCC Sans"/>
                <w:color w:val="auto"/>
                <w:sz w:val="18"/>
                <w:szCs w:val="18"/>
              </w:rPr>
              <w:t>4</w:t>
            </w:r>
            <w:r w:rsidR="007E71F0" w:rsidRPr="00CB53D2">
              <w:rPr>
                <w:rFonts w:ascii="SDCC Sans" w:hAnsi="SDCC Sans"/>
                <w:color w:val="auto"/>
                <w:sz w:val="18"/>
                <w:szCs w:val="18"/>
              </w:rPr>
              <w:t>%</w:t>
            </w:r>
          </w:p>
        </w:tc>
      </w:tr>
      <w:tr w:rsidR="00876FD9" w:rsidRPr="00366FAD" w14:paraId="5083149C" w14:textId="77777777" w:rsidTr="00CB53D2">
        <w:trPr>
          <w:trHeight w:val="1157"/>
        </w:trPr>
        <w:tc>
          <w:tcPr>
            <w:tcW w:w="1237" w:type="dxa"/>
          </w:tcPr>
          <w:p w14:paraId="787866F6" w14:textId="28E6DCAD" w:rsidR="00876FD9" w:rsidRPr="00CB53D2" w:rsidRDefault="00DD3DEE" w:rsidP="00876FD9">
            <w:pPr>
              <w:pStyle w:val="Default"/>
              <w:rPr>
                <w:rFonts w:ascii="SDCC Sans" w:hAnsi="SDCC Sans"/>
                <w:sz w:val="20"/>
                <w:szCs w:val="20"/>
              </w:rPr>
            </w:pPr>
            <w:r w:rsidRPr="00CB53D2">
              <w:rPr>
                <w:rFonts w:ascii="SDCC Sans" w:hAnsi="SDCC Sans"/>
                <w:sz w:val="20"/>
                <w:szCs w:val="20"/>
              </w:rPr>
              <w:t>Revenue</w:t>
            </w:r>
          </w:p>
        </w:tc>
        <w:tc>
          <w:tcPr>
            <w:tcW w:w="2977" w:type="dxa"/>
            <w:vAlign w:val="center"/>
          </w:tcPr>
          <w:p w14:paraId="775CCC5A" w14:textId="3D16EFB4" w:rsidR="00876FD9" w:rsidRPr="00CB53D2" w:rsidRDefault="00A633B6" w:rsidP="00215B73">
            <w:pPr>
              <w:rPr>
                <w:rFonts w:ascii="SDCC Sans" w:hAnsi="SDCC Sans" w:cs="Calibri"/>
                <w:color w:val="000000"/>
                <w:sz w:val="20"/>
                <w:szCs w:val="20"/>
              </w:rPr>
            </w:pPr>
            <w:r w:rsidRPr="00CB53D2">
              <w:rPr>
                <w:rFonts w:ascii="SDCC Sans" w:hAnsi="SDCC Sans" w:cs="Calibri"/>
                <w:color w:val="000000"/>
                <w:sz w:val="20"/>
                <w:szCs w:val="20"/>
              </w:rPr>
              <w:t>In</w:t>
            </w:r>
            <w:r w:rsidR="00D97054" w:rsidRPr="00CB53D2">
              <w:rPr>
                <w:rFonts w:ascii="SDCC Sans" w:hAnsi="SDCC Sans" w:cs="Calibri"/>
                <w:color w:val="000000"/>
                <w:sz w:val="20"/>
                <w:szCs w:val="20"/>
              </w:rPr>
              <w:t xml:space="preserve"> </w:t>
            </w:r>
            <w:r w:rsidRPr="00CB53D2">
              <w:rPr>
                <w:rFonts w:ascii="SDCC Sans" w:hAnsi="SDCC Sans" w:cs="Calibri"/>
                <w:color w:val="000000"/>
                <w:sz w:val="20"/>
                <w:szCs w:val="20"/>
              </w:rPr>
              <w:t xml:space="preserve">Depth Check </w:t>
            </w:r>
            <w:r w:rsidR="00DD3DEE" w:rsidRPr="00CB53D2">
              <w:rPr>
                <w:rFonts w:ascii="SDCC Sans" w:hAnsi="SDCC Sans" w:cs="Calibri"/>
                <w:color w:val="000000"/>
                <w:sz w:val="20"/>
                <w:szCs w:val="20"/>
              </w:rPr>
              <w:t>2</w:t>
            </w:r>
            <w:r w:rsidRPr="00CB53D2">
              <w:rPr>
                <w:rFonts w:ascii="SDCC Sans" w:hAnsi="SDCC Sans" w:cs="Calibri"/>
                <w:color w:val="000000"/>
                <w:sz w:val="20"/>
                <w:szCs w:val="20"/>
              </w:rPr>
              <w:t xml:space="preserve">: </w:t>
            </w:r>
            <w:r w:rsidR="00DD3DEE" w:rsidRPr="00CB53D2">
              <w:rPr>
                <w:rFonts w:ascii="SDCC Sans" w:hAnsi="SDCC Sans" w:cs="Calibri"/>
                <w:color w:val="000000"/>
                <w:sz w:val="20"/>
                <w:szCs w:val="20"/>
              </w:rPr>
              <w:t>Local Authority Sanitary Services</w:t>
            </w:r>
          </w:p>
        </w:tc>
        <w:tc>
          <w:tcPr>
            <w:tcW w:w="1701" w:type="dxa"/>
          </w:tcPr>
          <w:p w14:paraId="3E188BC9" w14:textId="1DC62052" w:rsidR="00E168B4" w:rsidRPr="00CB53D2" w:rsidRDefault="00A633B6" w:rsidP="00876FD9">
            <w:pPr>
              <w:pStyle w:val="Default"/>
              <w:rPr>
                <w:rFonts w:ascii="SDCC Sans" w:hAnsi="SDCC Sans"/>
                <w:sz w:val="18"/>
                <w:szCs w:val="18"/>
                <w:highlight w:val="yellow"/>
              </w:rPr>
            </w:pPr>
            <w:r w:rsidRPr="00CB53D2">
              <w:rPr>
                <w:rFonts w:ascii="SDCC Sans" w:hAnsi="SDCC Sans"/>
                <w:sz w:val="18"/>
                <w:szCs w:val="18"/>
              </w:rPr>
              <w:t>€</w:t>
            </w:r>
            <w:r w:rsidR="00DD3DEE" w:rsidRPr="00CB53D2">
              <w:rPr>
                <w:rFonts w:ascii="SDCC Sans" w:hAnsi="SDCC Sans"/>
                <w:sz w:val="18"/>
                <w:szCs w:val="18"/>
              </w:rPr>
              <w:t>2,136,000</w:t>
            </w:r>
          </w:p>
        </w:tc>
        <w:tc>
          <w:tcPr>
            <w:tcW w:w="1843" w:type="dxa"/>
            <w:gridSpan w:val="2"/>
          </w:tcPr>
          <w:p w14:paraId="4EB777DC" w14:textId="67B5AF05" w:rsidR="00E168B4" w:rsidRPr="00CB53D2" w:rsidRDefault="00D903DF" w:rsidP="00876FD9">
            <w:pPr>
              <w:pStyle w:val="Default"/>
              <w:rPr>
                <w:rFonts w:ascii="SDCC Sans" w:hAnsi="SDCC Sans"/>
                <w:color w:val="auto"/>
                <w:sz w:val="18"/>
                <w:szCs w:val="18"/>
                <w:highlight w:val="yellow"/>
              </w:rPr>
            </w:pPr>
            <w:r w:rsidRPr="00CB53D2">
              <w:rPr>
                <w:rFonts w:ascii="SDCC Sans" w:hAnsi="SDCC Sans"/>
                <w:color w:val="auto"/>
                <w:sz w:val="18"/>
                <w:szCs w:val="18"/>
              </w:rPr>
              <w:t>€421,871,294</w:t>
            </w:r>
          </w:p>
        </w:tc>
        <w:tc>
          <w:tcPr>
            <w:tcW w:w="1134" w:type="dxa"/>
          </w:tcPr>
          <w:p w14:paraId="6F7E0497" w14:textId="4CF7987E" w:rsidR="00876FD9" w:rsidRPr="00CB53D2" w:rsidRDefault="00825F73" w:rsidP="00876FD9">
            <w:pPr>
              <w:pStyle w:val="Default"/>
              <w:rPr>
                <w:rFonts w:ascii="SDCC Sans" w:hAnsi="SDCC Sans"/>
                <w:sz w:val="18"/>
                <w:szCs w:val="18"/>
                <w:highlight w:val="yellow"/>
              </w:rPr>
            </w:pPr>
            <w:r w:rsidRPr="00CB53D2">
              <w:rPr>
                <w:rFonts w:ascii="SDCC Sans" w:hAnsi="SDCC Sans"/>
                <w:sz w:val="18"/>
                <w:szCs w:val="18"/>
              </w:rPr>
              <w:t>0.</w:t>
            </w:r>
            <w:r w:rsidR="00AD5916" w:rsidRPr="00CB53D2">
              <w:rPr>
                <w:rFonts w:ascii="SDCC Sans" w:hAnsi="SDCC Sans"/>
                <w:sz w:val="18"/>
                <w:szCs w:val="18"/>
              </w:rPr>
              <w:t>5</w:t>
            </w:r>
            <w:r w:rsidR="007E71F0" w:rsidRPr="00CB53D2">
              <w:rPr>
                <w:rFonts w:ascii="SDCC Sans" w:hAnsi="SDCC Sans"/>
                <w:sz w:val="18"/>
                <w:szCs w:val="18"/>
              </w:rPr>
              <w:t>%</w:t>
            </w:r>
          </w:p>
        </w:tc>
      </w:tr>
      <w:tr w:rsidR="00FA079A" w:rsidRPr="00366FAD" w14:paraId="412892F4" w14:textId="77777777" w:rsidTr="00CB53D2">
        <w:trPr>
          <w:trHeight w:val="466"/>
        </w:trPr>
        <w:tc>
          <w:tcPr>
            <w:tcW w:w="1237" w:type="dxa"/>
          </w:tcPr>
          <w:p w14:paraId="773AD346" w14:textId="64C4C8B1" w:rsidR="00FA079A" w:rsidRPr="00CB53D2" w:rsidRDefault="00074812" w:rsidP="00876FD9">
            <w:pPr>
              <w:pStyle w:val="Default"/>
              <w:rPr>
                <w:rFonts w:ascii="SDCC Sans" w:hAnsi="SDCC Sans"/>
                <w:sz w:val="20"/>
                <w:szCs w:val="20"/>
              </w:rPr>
            </w:pPr>
            <w:r w:rsidRPr="00CB53D2">
              <w:rPr>
                <w:rFonts w:ascii="SDCC Sans" w:hAnsi="SDCC Sans"/>
                <w:sz w:val="20"/>
                <w:szCs w:val="20"/>
              </w:rPr>
              <w:t xml:space="preserve">Capital </w:t>
            </w:r>
          </w:p>
        </w:tc>
        <w:tc>
          <w:tcPr>
            <w:tcW w:w="2977" w:type="dxa"/>
            <w:vAlign w:val="center"/>
          </w:tcPr>
          <w:p w14:paraId="26C81892" w14:textId="7C8F1C6D" w:rsidR="00FA079A" w:rsidRPr="00CB53D2" w:rsidRDefault="00074812" w:rsidP="00215B73">
            <w:pPr>
              <w:rPr>
                <w:rFonts w:ascii="SDCC Sans" w:hAnsi="SDCC Sans" w:cs="Calibri"/>
                <w:color w:val="000000"/>
                <w:sz w:val="20"/>
                <w:szCs w:val="20"/>
              </w:rPr>
            </w:pPr>
            <w:r w:rsidRPr="00CB53D2">
              <w:rPr>
                <w:rFonts w:ascii="SDCC Sans" w:hAnsi="SDCC Sans" w:cs="Calibri"/>
                <w:color w:val="000000"/>
                <w:sz w:val="20"/>
                <w:szCs w:val="20"/>
              </w:rPr>
              <w:t xml:space="preserve">In Depth Check </w:t>
            </w:r>
            <w:r w:rsidR="00DD3DEE" w:rsidRPr="00CB53D2">
              <w:rPr>
                <w:rFonts w:ascii="SDCC Sans" w:hAnsi="SDCC Sans" w:cs="Calibri"/>
                <w:color w:val="000000"/>
                <w:sz w:val="20"/>
                <w:szCs w:val="20"/>
              </w:rPr>
              <w:t>3</w:t>
            </w:r>
            <w:r w:rsidRPr="00CB53D2">
              <w:rPr>
                <w:rFonts w:ascii="SDCC Sans" w:hAnsi="SDCC Sans" w:cs="Calibri"/>
                <w:color w:val="000000"/>
                <w:sz w:val="20"/>
                <w:szCs w:val="20"/>
              </w:rPr>
              <w:t>:</w:t>
            </w:r>
            <w:r w:rsidR="00DD3DEE" w:rsidRPr="00CB53D2">
              <w:rPr>
                <w:rFonts w:ascii="SDCC Sans" w:hAnsi="SDCC Sans" w:cs="Calibri"/>
                <w:color w:val="000000"/>
                <w:sz w:val="20"/>
                <w:szCs w:val="20"/>
              </w:rPr>
              <w:t xml:space="preserve"> Kishoge Site</w:t>
            </w:r>
            <w:r w:rsidR="00D97054" w:rsidRPr="00CB53D2">
              <w:rPr>
                <w:rFonts w:ascii="SDCC Sans" w:hAnsi="SDCC Sans" w:cs="Calibri"/>
                <w:color w:val="000000"/>
                <w:sz w:val="20"/>
                <w:szCs w:val="20"/>
              </w:rPr>
              <w:t xml:space="preserve"> </w:t>
            </w:r>
            <w:r w:rsidR="00DD3DEE" w:rsidRPr="00CB53D2">
              <w:rPr>
                <w:rFonts w:ascii="SDCC Sans" w:hAnsi="SDCC Sans" w:cs="Calibri"/>
                <w:color w:val="000000"/>
                <w:sz w:val="20"/>
                <w:szCs w:val="20"/>
              </w:rPr>
              <w:t>3 (Phase 3 of the Clonburris SDZ Masterplan)</w:t>
            </w:r>
          </w:p>
        </w:tc>
        <w:tc>
          <w:tcPr>
            <w:tcW w:w="1701" w:type="dxa"/>
          </w:tcPr>
          <w:p w14:paraId="141AFBCD" w14:textId="0B92BDCA" w:rsidR="00FA079A" w:rsidRPr="00CB53D2" w:rsidRDefault="00074812" w:rsidP="00876FD9">
            <w:pPr>
              <w:pStyle w:val="Default"/>
              <w:rPr>
                <w:rFonts w:ascii="SDCC Sans" w:hAnsi="SDCC Sans"/>
                <w:sz w:val="18"/>
                <w:szCs w:val="18"/>
              </w:rPr>
            </w:pPr>
            <w:r w:rsidRPr="00CB53D2">
              <w:rPr>
                <w:rFonts w:ascii="SDCC Sans" w:hAnsi="SDCC Sans"/>
                <w:sz w:val="18"/>
                <w:szCs w:val="18"/>
              </w:rPr>
              <w:t>€</w:t>
            </w:r>
            <w:r w:rsidR="00DD3DEE" w:rsidRPr="00CB53D2">
              <w:rPr>
                <w:rFonts w:ascii="SDCC Sans" w:hAnsi="SDCC Sans"/>
                <w:sz w:val="18"/>
                <w:szCs w:val="18"/>
              </w:rPr>
              <w:t>241,608,225</w:t>
            </w:r>
          </w:p>
          <w:p w14:paraId="6563617E" w14:textId="2333B27D" w:rsidR="00D83D53" w:rsidRPr="00CB53D2" w:rsidRDefault="00D83D53" w:rsidP="00876FD9">
            <w:pPr>
              <w:pStyle w:val="Default"/>
              <w:rPr>
                <w:rFonts w:ascii="SDCC Sans" w:hAnsi="SDCC Sans"/>
                <w:sz w:val="18"/>
                <w:szCs w:val="18"/>
              </w:rPr>
            </w:pPr>
          </w:p>
        </w:tc>
        <w:tc>
          <w:tcPr>
            <w:tcW w:w="1843" w:type="dxa"/>
            <w:gridSpan w:val="2"/>
          </w:tcPr>
          <w:p w14:paraId="30A0116A" w14:textId="73AF5D42" w:rsidR="00FA079A" w:rsidRPr="00CB53D2" w:rsidRDefault="00825F73" w:rsidP="00876FD9">
            <w:pPr>
              <w:pStyle w:val="Default"/>
              <w:rPr>
                <w:rFonts w:ascii="SDCC Sans" w:hAnsi="SDCC Sans"/>
                <w:color w:val="auto"/>
                <w:sz w:val="18"/>
                <w:szCs w:val="18"/>
              </w:rPr>
            </w:pPr>
            <w:r w:rsidRPr="00CB53D2">
              <w:rPr>
                <w:rFonts w:ascii="SDCC Sans" w:hAnsi="SDCC Sans"/>
                <w:color w:val="auto"/>
                <w:sz w:val="18"/>
                <w:szCs w:val="18"/>
              </w:rPr>
              <w:t>€2,5</w:t>
            </w:r>
            <w:r w:rsidR="00AD5916" w:rsidRPr="00CB53D2">
              <w:rPr>
                <w:rFonts w:ascii="SDCC Sans" w:hAnsi="SDCC Sans"/>
                <w:color w:val="auto"/>
                <w:sz w:val="18"/>
                <w:szCs w:val="18"/>
              </w:rPr>
              <w:t>35,434,340</w:t>
            </w:r>
          </w:p>
        </w:tc>
        <w:tc>
          <w:tcPr>
            <w:tcW w:w="1134" w:type="dxa"/>
          </w:tcPr>
          <w:p w14:paraId="07C8E5E7" w14:textId="22A6592B" w:rsidR="00FA079A" w:rsidRPr="00CB53D2" w:rsidRDefault="00AD5916" w:rsidP="00876FD9">
            <w:pPr>
              <w:pStyle w:val="Default"/>
              <w:rPr>
                <w:rFonts w:ascii="SDCC Sans" w:hAnsi="SDCC Sans"/>
                <w:sz w:val="18"/>
                <w:szCs w:val="18"/>
              </w:rPr>
            </w:pPr>
            <w:r w:rsidRPr="00CB53D2">
              <w:rPr>
                <w:rFonts w:ascii="SDCC Sans" w:hAnsi="SDCC Sans"/>
                <w:sz w:val="18"/>
                <w:szCs w:val="18"/>
              </w:rPr>
              <w:t>9.5</w:t>
            </w:r>
            <w:r w:rsidR="007E71F0" w:rsidRPr="00CB53D2">
              <w:rPr>
                <w:rFonts w:ascii="SDCC Sans" w:hAnsi="SDCC Sans"/>
                <w:sz w:val="18"/>
                <w:szCs w:val="18"/>
              </w:rPr>
              <w:t>%</w:t>
            </w:r>
          </w:p>
        </w:tc>
      </w:tr>
      <w:bookmarkEnd w:id="15"/>
    </w:tbl>
    <w:p w14:paraId="16D13E89" w14:textId="77777777" w:rsidR="009A5757" w:rsidRDefault="009A5757">
      <w:pPr>
        <w:rPr>
          <w:rFonts w:ascii="Calibri" w:hAnsi="Calibri" w:cs="Calibri"/>
          <w:b/>
          <w:bCs/>
          <w:color w:val="000000"/>
          <w:sz w:val="23"/>
          <w:szCs w:val="23"/>
        </w:rPr>
      </w:pPr>
    </w:p>
    <w:p w14:paraId="514E3C0E" w14:textId="77777777" w:rsidR="00DD3DEE" w:rsidRDefault="00DD3DEE">
      <w:pPr>
        <w:rPr>
          <w:rFonts w:ascii="Calibri" w:hAnsi="Calibri" w:cs="Calibri"/>
          <w:b/>
          <w:bCs/>
          <w:color w:val="000000"/>
          <w:sz w:val="23"/>
          <w:szCs w:val="23"/>
        </w:rPr>
      </w:pPr>
    </w:p>
    <w:p w14:paraId="436DC01B" w14:textId="77777777" w:rsidR="00DD3DEE" w:rsidRDefault="00DD3DEE">
      <w:pPr>
        <w:rPr>
          <w:rFonts w:ascii="Calibri" w:hAnsi="Calibri" w:cs="Calibri"/>
          <w:b/>
          <w:bCs/>
          <w:color w:val="000000"/>
          <w:sz w:val="23"/>
          <w:szCs w:val="23"/>
        </w:rPr>
      </w:pPr>
    </w:p>
    <w:p w14:paraId="017E72E1" w14:textId="77777777" w:rsidR="006404A7" w:rsidRDefault="006404A7">
      <w:pPr>
        <w:rPr>
          <w:rFonts w:ascii="Calibri" w:hAnsi="Calibri" w:cs="Calibri"/>
          <w:b/>
          <w:bCs/>
          <w:color w:val="000000"/>
          <w:sz w:val="23"/>
          <w:szCs w:val="23"/>
        </w:rPr>
      </w:pPr>
    </w:p>
    <w:p w14:paraId="421E74A2" w14:textId="77777777" w:rsidR="00215B73" w:rsidRDefault="00215B73" w:rsidP="00011B44">
      <w:pPr>
        <w:pStyle w:val="Default"/>
        <w:jc w:val="both"/>
        <w:rPr>
          <w:b/>
          <w:bCs/>
          <w:sz w:val="23"/>
          <w:szCs w:val="23"/>
        </w:rPr>
      </w:pPr>
    </w:p>
    <w:p w14:paraId="3FCD833B" w14:textId="77777777" w:rsidR="00F75E10" w:rsidRDefault="00F75E10" w:rsidP="00011B44">
      <w:pPr>
        <w:pStyle w:val="Default"/>
        <w:jc w:val="both"/>
        <w:rPr>
          <w:b/>
          <w:bCs/>
          <w:color w:val="auto"/>
          <w:sz w:val="23"/>
          <w:szCs w:val="23"/>
        </w:rPr>
      </w:pPr>
    </w:p>
    <w:p w14:paraId="0B440D26" w14:textId="5DAC8DEC" w:rsidR="00011B44" w:rsidRPr="00F75E10" w:rsidRDefault="00BD2C6F" w:rsidP="00011B44">
      <w:pPr>
        <w:pStyle w:val="Default"/>
        <w:jc w:val="both"/>
        <w:rPr>
          <w:rFonts w:ascii="SDCC Sans" w:hAnsi="SDCC Sans"/>
          <w:b/>
          <w:bCs/>
          <w:color w:val="auto"/>
          <w:sz w:val="20"/>
          <w:szCs w:val="20"/>
        </w:rPr>
      </w:pPr>
      <w:r w:rsidRPr="00F75E10">
        <w:rPr>
          <w:rFonts w:ascii="SDCC Sans" w:hAnsi="SDCC Sans"/>
          <w:b/>
          <w:bCs/>
          <w:color w:val="auto"/>
          <w:sz w:val="20"/>
          <w:szCs w:val="20"/>
        </w:rPr>
        <w:lastRenderedPageBreak/>
        <w:t xml:space="preserve">In Depth Check 1: </w:t>
      </w:r>
      <w:r w:rsidR="00B17505" w:rsidRPr="00F75E10">
        <w:rPr>
          <w:rFonts w:ascii="SDCC Sans" w:hAnsi="SDCC Sans"/>
          <w:b/>
          <w:bCs/>
          <w:color w:val="auto"/>
          <w:sz w:val="20"/>
          <w:szCs w:val="20"/>
        </w:rPr>
        <w:t xml:space="preserve">Revenue Increase review </w:t>
      </w:r>
      <w:r w:rsidR="00662E8B" w:rsidRPr="00F75E10">
        <w:rPr>
          <w:rFonts w:ascii="SDCC Sans" w:hAnsi="SDCC Sans"/>
          <w:b/>
          <w:bCs/>
          <w:color w:val="auto"/>
          <w:sz w:val="20"/>
          <w:szCs w:val="20"/>
        </w:rPr>
        <w:t>B0405 Local Roads General Maintenance</w:t>
      </w:r>
    </w:p>
    <w:p w14:paraId="7704A838" w14:textId="77777777" w:rsidR="00011B44" w:rsidRPr="00F75E10" w:rsidRDefault="00011B44" w:rsidP="00011B44">
      <w:pPr>
        <w:pStyle w:val="Default"/>
        <w:jc w:val="both"/>
        <w:rPr>
          <w:rFonts w:ascii="SDCC Sans" w:hAnsi="SDCC Sans"/>
          <w:b/>
          <w:bCs/>
          <w:sz w:val="20"/>
          <w:szCs w:val="20"/>
        </w:rPr>
      </w:pPr>
    </w:p>
    <w:p w14:paraId="381A860A"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An in-depth check on the budget increase of €1,756,900 over the service area </w:t>
      </w:r>
      <w:r w:rsidRPr="00F75E10">
        <w:rPr>
          <w:rFonts w:ascii="SDCC Sans" w:hAnsi="SDCC Sans"/>
          <w:b/>
          <w:bCs/>
          <w:color w:val="auto"/>
          <w:sz w:val="20"/>
          <w:szCs w:val="20"/>
        </w:rPr>
        <w:t>B0405- Local Roads General Maintenance</w:t>
      </w:r>
      <w:r w:rsidRPr="00F75E10">
        <w:rPr>
          <w:rFonts w:ascii="SDCC Sans" w:hAnsi="SDCC Sans"/>
          <w:color w:val="auto"/>
          <w:sz w:val="20"/>
          <w:szCs w:val="20"/>
        </w:rPr>
        <w:t xml:space="preserve"> was carried out to assess compliance with the standards set out in the Public Spending Code.  </w:t>
      </w:r>
    </w:p>
    <w:p w14:paraId="72C6F657" w14:textId="77777777" w:rsidR="006404A7" w:rsidRPr="00F75E10" w:rsidRDefault="006404A7" w:rsidP="009415FC">
      <w:pPr>
        <w:pStyle w:val="Default"/>
        <w:jc w:val="both"/>
        <w:rPr>
          <w:rFonts w:ascii="SDCC Sans" w:hAnsi="SDCC Sans"/>
          <w:color w:val="auto"/>
          <w:sz w:val="20"/>
          <w:szCs w:val="20"/>
        </w:rPr>
      </w:pPr>
    </w:p>
    <w:p w14:paraId="2A529564" w14:textId="55E56868"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This net increase comprised </w:t>
      </w:r>
      <w:proofErr w:type="gramStart"/>
      <w:r w:rsidRPr="00F75E10">
        <w:rPr>
          <w:rFonts w:ascii="SDCC Sans" w:hAnsi="SDCC Sans"/>
          <w:color w:val="auto"/>
          <w:sz w:val="20"/>
          <w:szCs w:val="20"/>
        </w:rPr>
        <w:t>a number of</w:t>
      </w:r>
      <w:proofErr w:type="gramEnd"/>
      <w:r w:rsidRPr="00F75E10">
        <w:rPr>
          <w:rFonts w:ascii="SDCC Sans" w:hAnsi="SDCC Sans"/>
          <w:color w:val="auto"/>
          <w:sz w:val="20"/>
          <w:szCs w:val="20"/>
        </w:rPr>
        <w:t xml:space="preserve"> different expenditure elements.</w:t>
      </w:r>
    </w:p>
    <w:p w14:paraId="153E1066" w14:textId="77777777" w:rsidR="006404A7" w:rsidRPr="00F75E10" w:rsidRDefault="006404A7" w:rsidP="009415FC">
      <w:pPr>
        <w:pStyle w:val="Default"/>
        <w:jc w:val="both"/>
        <w:rPr>
          <w:rFonts w:ascii="SDCC Sans" w:hAnsi="SDCC Sans"/>
          <w:color w:val="auto"/>
          <w:sz w:val="20"/>
          <w:szCs w:val="20"/>
        </w:rPr>
      </w:pPr>
    </w:p>
    <w:p w14:paraId="73368504" w14:textId="0907E629"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The basis for the increase in the revenue budget was substantiated by: - </w:t>
      </w:r>
    </w:p>
    <w:p w14:paraId="0D99DA53" w14:textId="77777777" w:rsidR="009415FC" w:rsidRPr="00F75E10" w:rsidRDefault="009415FC" w:rsidP="009415FC">
      <w:pPr>
        <w:pStyle w:val="Default"/>
        <w:jc w:val="both"/>
        <w:rPr>
          <w:rFonts w:ascii="SDCC Sans" w:hAnsi="SDCC Sans"/>
          <w:color w:val="auto"/>
          <w:sz w:val="20"/>
          <w:szCs w:val="20"/>
        </w:rPr>
      </w:pPr>
    </w:p>
    <w:p w14:paraId="62595CF8"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w:t>
      </w:r>
      <w:r w:rsidRPr="00F75E10">
        <w:rPr>
          <w:rFonts w:ascii="SDCC Sans" w:hAnsi="SDCC Sans"/>
          <w:color w:val="auto"/>
          <w:sz w:val="20"/>
          <w:szCs w:val="20"/>
        </w:rPr>
        <w:tab/>
        <w:t>The increase of €1,756,900 to service area B0405 for the provision of [A] increased wages &amp; salaries and [B] enhanced accessibility works.</w:t>
      </w:r>
    </w:p>
    <w:p w14:paraId="1950867D" w14:textId="77777777" w:rsidR="009415FC" w:rsidRPr="00F75E10" w:rsidRDefault="009415FC" w:rsidP="009415FC">
      <w:pPr>
        <w:pStyle w:val="Default"/>
        <w:jc w:val="both"/>
        <w:rPr>
          <w:rFonts w:ascii="SDCC Sans" w:hAnsi="SDCC Sans"/>
          <w:color w:val="auto"/>
          <w:sz w:val="20"/>
          <w:szCs w:val="20"/>
        </w:rPr>
      </w:pPr>
    </w:p>
    <w:p w14:paraId="41442E92" w14:textId="77777777" w:rsidR="009415FC" w:rsidRPr="00F75E10" w:rsidRDefault="009415FC" w:rsidP="009415FC">
      <w:pPr>
        <w:pStyle w:val="Default"/>
        <w:jc w:val="both"/>
        <w:rPr>
          <w:rFonts w:ascii="SDCC Sans" w:hAnsi="SDCC Sans"/>
          <w:color w:val="auto"/>
          <w:sz w:val="20"/>
          <w:szCs w:val="20"/>
        </w:rPr>
      </w:pPr>
      <w:r w:rsidRPr="00F75E10">
        <w:rPr>
          <w:rFonts w:ascii="SDCC Sans" w:hAnsi="SDCC Sans"/>
          <w:color w:val="auto"/>
          <w:sz w:val="20"/>
          <w:szCs w:val="20"/>
        </w:rPr>
        <w:t xml:space="preserve">The objectives and expected outcomes for the increased budget across the service area were clearly documented. </w:t>
      </w:r>
    </w:p>
    <w:p w14:paraId="6FBB639D" w14:textId="77777777" w:rsidR="009415FC" w:rsidRPr="00F75E10" w:rsidRDefault="009415FC" w:rsidP="009415FC">
      <w:pPr>
        <w:pStyle w:val="Default"/>
        <w:jc w:val="both"/>
        <w:rPr>
          <w:rFonts w:ascii="SDCC Sans" w:hAnsi="SDCC Sans"/>
          <w:color w:val="auto"/>
          <w:sz w:val="20"/>
          <w:szCs w:val="20"/>
        </w:rPr>
      </w:pPr>
    </w:p>
    <w:p w14:paraId="50934E1E" w14:textId="02E9704E" w:rsidR="00FD01D9" w:rsidRPr="00F75E10" w:rsidRDefault="009415FC" w:rsidP="009415FC">
      <w:pPr>
        <w:pStyle w:val="Default"/>
        <w:jc w:val="both"/>
        <w:rPr>
          <w:rFonts w:ascii="SDCC Sans" w:hAnsi="SDCC Sans"/>
          <w:sz w:val="20"/>
          <w:szCs w:val="20"/>
          <w:highlight w:val="yellow"/>
        </w:rPr>
      </w:pPr>
      <w:r w:rsidRPr="00F75E10">
        <w:rPr>
          <w:rFonts w:ascii="SDCC Sans" w:hAnsi="SDCC Sans"/>
          <w:color w:val="auto"/>
          <w:sz w:val="20"/>
          <w:szCs w:val="20"/>
        </w:rPr>
        <w:t>An overall satisfactory rating has been assigned to this review.</w:t>
      </w:r>
    </w:p>
    <w:p w14:paraId="398ADCEB" w14:textId="77777777" w:rsidR="00FD01D9" w:rsidRPr="00F75E10" w:rsidRDefault="00FD01D9" w:rsidP="00E168B4">
      <w:pPr>
        <w:pStyle w:val="Default"/>
        <w:jc w:val="both"/>
        <w:rPr>
          <w:rFonts w:ascii="SDCC Sans" w:hAnsi="SDCC Sans"/>
          <w:sz w:val="20"/>
          <w:szCs w:val="20"/>
          <w:highlight w:val="yellow"/>
        </w:rPr>
      </w:pPr>
    </w:p>
    <w:p w14:paraId="6B47A44C" w14:textId="77777777" w:rsidR="0097015A" w:rsidRPr="00F75E10" w:rsidRDefault="0097015A" w:rsidP="00FB4622">
      <w:pPr>
        <w:pStyle w:val="Default"/>
        <w:jc w:val="both"/>
        <w:rPr>
          <w:rFonts w:ascii="SDCC Sans" w:hAnsi="SDCC Sans"/>
          <w:sz w:val="20"/>
          <w:szCs w:val="20"/>
          <w:highlight w:val="yellow"/>
        </w:rPr>
      </w:pPr>
    </w:p>
    <w:p w14:paraId="7706752A" w14:textId="1FCD6325" w:rsidR="00BD2C6F" w:rsidRPr="00F75E10" w:rsidRDefault="00BD2C6F" w:rsidP="00FB4622">
      <w:pPr>
        <w:pStyle w:val="Default"/>
        <w:jc w:val="both"/>
        <w:rPr>
          <w:rFonts w:ascii="SDCC Sans" w:hAnsi="SDCC Sans"/>
          <w:b/>
          <w:bCs/>
          <w:color w:val="auto"/>
          <w:sz w:val="20"/>
          <w:szCs w:val="20"/>
        </w:rPr>
      </w:pPr>
      <w:r w:rsidRPr="00F75E10">
        <w:rPr>
          <w:rFonts w:ascii="SDCC Sans" w:hAnsi="SDCC Sans"/>
          <w:b/>
          <w:bCs/>
          <w:color w:val="auto"/>
          <w:sz w:val="20"/>
          <w:szCs w:val="20"/>
        </w:rPr>
        <w:t xml:space="preserve">In Depth Check 2: </w:t>
      </w:r>
      <w:r w:rsidR="00DD3DEE" w:rsidRPr="00F75E10">
        <w:rPr>
          <w:rFonts w:ascii="SDCC Sans" w:hAnsi="SDCC Sans"/>
          <w:b/>
          <w:bCs/>
          <w:color w:val="auto"/>
          <w:sz w:val="20"/>
          <w:szCs w:val="20"/>
        </w:rPr>
        <w:t xml:space="preserve">Revenue Increase </w:t>
      </w:r>
      <w:r w:rsidR="00215B73" w:rsidRPr="00F75E10">
        <w:rPr>
          <w:rFonts w:ascii="SDCC Sans" w:hAnsi="SDCC Sans"/>
          <w:b/>
          <w:bCs/>
          <w:color w:val="auto"/>
          <w:sz w:val="20"/>
          <w:szCs w:val="20"/>
        </w:rPr>
        <w:t xml:space="preserve">Review, </w:t>
      </w:r>
      <w:r w:rsidR="00DD3DEE" w:rsidRPr="00F75E10">
        <w:rPr>
          <w:rFonts w:ascii="SDCC Sans" w:hAnsi="SDCC Sans"/>
          <w:b/>
          <w:bCs/>
          <w:color w:val="auto"/>
          <w:sz w:val="20"/>
          <w:szCs w:val="20"/>
        </w:rPr>
        <w:t>C0802 Local Authority Sanitary Services</w:t>
      </w:r>
    </w:p>
    <w:p w14:paraId="25D2EFB3" w14:textId="77777777" w:rsidR="00410638" w:rsidRPr="00F75E10" w:rsidRDefault="00410638" w:rsidP="00FB4622">
      <w:pPr>
        <w:pStyle w:val="Default"/>
        <w:jc w:val="both"/>
        <w:rPr>
          <w:rFonts w:ascii="SDCC Sans" w:hAnsi="SDCC Sans"/>
          <w:b/>
          <w:bCs/>
          <w:sz w:val="20"/>
          <w:szCs w:val="20"/>
          <w:highlight w:val="yellow"/>
        </w:rPr>
      </w:pPr>
    </w:p>
    <w:p w14:paraId="4AB93366"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An in-depth check on the budget increase of </w:t>
      </w:r>
      <w:r w:rsidRPr="00F75E10">
        <w:rPr>
          <w:rFonts w:ascii="SDCC Sans" w:hAnsi="SDCC Sans"/>
          <w:b/>
          <w:bCs/>
          <w:color w:val="auto"/>
          <w:sz w:val="20"/>
          <w:szCs w:val="20"/>
        </w:rPr>
        <w:t>€2,136,000.00</w:t>
      </w:r>
      <w:r w:rsidRPr="00F75E10">
        <w:rPr>
          <w:rFonts w:ascii="SDCC Sans" w:hAnsi="SDCC Sans"/>
          <w:color w:val="auto"/>
          <w:sz w:val="20"/>
          <w:szCs w:val="20"/>
        </w:rPr>
        <w:t xml:space="preserve"> over the service area </w:t>
      </w:r>
      <w:r w:rsidRPr="00F75E10">
        <w:rPr>
          <w:rFonts w:ascii="SDCC Sans" w:hAnsi="SDCC Sans"/>
          <w:b/>
          <w:bCs/>
          <w:color w:val="auto"/>
          <w:sz w:val="20"/>
          <w:szCs w:val="20"/>
        </w:rPr>
        <w:t>C0802 Local Authority Sanitary Services</w:t>
      </w:r>
      <w:r w:rsidRPr="00F75E10">
        <w:rPr>
          <w:rFonts w:ascii="SDCC Sans" w:hAnsi="SDCC Sans"/>
          <w:color w:val="auto"/>
          <w:sz w:val="20"/>
          <w:szCs w:val="20"/>
        </w:rPr>
        <w:t xml:space="preserve"> was carried out to assess compliance with the standards set out in the Public Spending Code.  </w:t>
      </w:r>
    </w:p>
    <w:p w14:paraId="77299F99" w14:textId="77777777" w:rsidR="006404A7" w:rsidRPr="00F75E10" w:rsidRDefault="006404A7" w:rsidP="00DD3DEE">
      <w:pPr>
        <w:pStyle w:val="Default"/>
        <w:jc w:val="both"/>
        <w:rPr>
          <w:rFonts w:ascii="SDCC Sans" w:hAnsi="SDCC Sans"/>
          <w:color w:val="auto"/>
          <w:sz w:val="20"/>
          <w:szCs w:val="20"/>
        </w:rPr>
      </w:pPr>
    </w:p>
    <w:p w14:paraId="3DF5A9E5" w14:textId="427E0243"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This net increase comprised </w:t>
      </w:r>
      <w:proofErr w:type="gramStart"/>
      <w:r w:rsidRPr="00F75E10">
        <w:rPr>
          <w:rFonts w:ascii="SDCC Sans" w:hAnsi="SDCC Sans"/>
          <w:color w:val="auto"/>
          <w:sz w:val="20"/>
          <w:szCs w:val="20"/>
        </w:rPr>
        <w:t>a number of</w:t>
      </w:r>
      <w:proofErr w:type="gramEnd"/>
      <w:r w:rsidRPr="00F75E10">
        <w:rPr>
          <w:rFonts w:ascii="SDCC Sans" w:hAnsi="SDCC Sans"/>
          <w:color w:val="auto"/>
          <w:sz w:val="20"/>
          <w:szCs w:val="20"/>
        </w:rPr>
        <w:t xml:space="preserve"> different expenditure elements.</w:t>
      </w:r>
    </w:p>
    <w:p w14:paraId="148387DE" w14:textId="77777777" w:rsidR="00DD3DEE" w:rsidRPr="00F75E10" w:rsidRDefault="00DD3DEE" w:rsidP="00DD3DEE">
      <w:pPr>
        <w:pStyle w:val="Default"/>
        <w:jc w:val="both"/>
        <w:rPr>
          <w:rFonts w:ascii="SDCC Sans" w:hAnsi="SDCC Sans"/>
          <w:color w:val="auto"/>
          <w:sz w:val="20"/>
          <w:szCs w:val="20"/>
        </w:rPr>
      </w:pPr>
    </w:p>
    <w:p w14:paraId="3C737513" w14:textId="0F1562DA"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The basis for the increase in the revenue budget was substantiated by: - </w:t>
      </w:r>
    </w:p>
    <w:p w14:paraId="345F25A8" w14:textId="77777777" w:rsidR="00DD3DEE" w:rsidRPr="00F75E10" w:rsidRDefault="00DD3DEE" w:rsidP="00DD3DEE">
      <w:pPr>
        <w:pStyle w:val="Default"/>
        <w:jc w:val="both"/>
        <w:rPr>
          <w:rFonts w:ascii="SDCC Sans" w:hAnsi="SDCC Sans"/>
          <w:color w:val="auto"/>
          <w:sz w:val="20"/>
          <w:szCs w:val="20"/>
        </w:rPr>
      </w:pPr>
    </w:p>
    <w:p w14:paraId="41346A02"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w:t>
      </w:r>
      <w:r w:rsidRPr="00F75E10">
        <w:rPr>
          <w:rFonts w:ascii="SDCC Sans" w:hAnsi="SDCC Sans"/>
          <w:color w:val="auto"/>
          <w:sz w:val="20"/>
          <w:szCs w:val="20"/>
        </w:rPr>
        <w:tab/>
        <w:t>The increase of €2,136,000.00 to service area C0802 for the provision of [A] increased wages &amp; salaries and [B] increased operational costs for the new Natural Water Management Department- both of which emerge from the ending of the SLA (2014-2026) with UÉ.</w:t>
      </w:r>
    </w:p>
    <w:p w14:paraId="12D3AF9D" w14:textId="77777777" w:rsidR="00DD3DEE" w:rsidRPr="00F75E10" w:rsidRDefault="00DD3DEE" w:rsidP="00DD3DEE">
      <w:pPr>
        <w:pStyle w:val="Default"/>
        <w:jc w:val="both"/>
        <w:rPr>
          <w:rFonts w:ascii="SDCC Sans" w:hAnsi="SDCC Sans"/>
          <w:color w:val="auto"/>
          <w:sz w:val="20"/>
          <w:szCs w:val="20"/>
        </w:rPr>
      </w:pPr>
    </w:p>
    <w:p w14:paraId="5E04C831" w14:textId="77777777" w:rsidR="00DD3DEE" w:rsidRPr="00F75E10" w:rsidRDefault="00DD3DEE" w:rsidP="00DD3DEE">
      <w:pPr>
        <w:pStyle w:val="Default"/>
        <w:jc w:val="both"/>
        <w:rPr>
          <w:rFonts w:ascii="SDCC Sans" w:hAnsi="SDCC Sans"/>
          <w:color w:val="auto"/>
          <w:sz w:val="20"/>
          <w:szCs w:val="20"/>
        </w:rPr>
      </w:pPr>
      <w:r w:rsidRPr="00F75E10">
        <w:rPr>
          <w:rFonts w:ascii="SDCC Sans" w:hAnsi="SDCC Sans"/>
          <w:color w:val="auto"/>
          <w:sz w:val="20"/>
          <w:szCs w:val="20"/>
        </w:rPr>
        <w:t xml:space="preserve">The objectives and expected outcomes for the increased budget across the service area were clearly documented. </w:t>
      </w:r>
    </w:p>
    <w:p w14:paraId="7880D571" w14:textId="77777777" w:rsidR="00DD3DEE" w:rsidRPr="00F75E10" w:rsidRDefault="00DD3DEE" w:rsidP="00DD3DEE">
      <w:pPr>
        <w:pStyle w:val="Default"/>
        <w:jc w:val="both"/>
        <w:rPr>
          <w:rFonts w:ascii="SDCC Sans" w:hAnsi="SDCC Sans"/>
          <w:color w:val="auto"/>
          <w:sz w:val="20"/>
          <w:szCs w:val="20"/>
        </w:rPr>
      </w:pPr>
    </w:p>
    <w:p w14:paraId="29F34CD4" w14:textId="0189417F" w:rsidR="00FD01D9" w:rsidRPr="00F75E10" w:rsidRDefault="00DD3DEE" w:rsidP="00DD3DEE">
      <w:pPr>
        <w:pStyle w:val="Default"/>
        <w:jc w:val="both"/>
        <w:rPr>
          <w:rFonts w:ascii="SDCC Sans" w:hAnsi="SDCC Sans"/>
          <w:sz w:val="20"/>
          <w:szCs w:val="20"/>
        </w:rPr>
      </w:pPr>
      <w:r w:rsidRPr="00F75E10">
        <w:rPr>
          <w:rFonts w:ascii="SDCC Sans" w:hAnsi="SDCC Sans"/>
          <w:color w:val="auto"/>
          <w:sz w:val="20"/>
          <w:szCs w:val="20"/>
        </w:rPr>
        <w:t>An overall substantial rating has been assigned to this review.</w:t>
      </w:r>
    </w:p>
    <w:p w14:paraId="5C52FCBB" w14:textId="77777777" w:rsidR="00FD01D9" w:rsidRPr="00F75E10" w:rsidRDefault="00FD01D9" w:rsidP="00515F14">
      <w:pPr>
        <w:pStyle w:val="Default"/>
        <w:jc w:val="both"/>
        <w:rPr>
          <w:rFonts w:ascii="SDCC Sans" w:hAnsi="SDCC Sans"/>
          <w:sz w:val="20"/>
          <w:szCs w:val="20"/>
        </w:rPr>
      </w:pPr>
    </w:p>
    <w:p w14:paraId="4D2DF4E0" w14:textId="77777777" w:rsidR="00197539" w:rsidRPr="00F75E10" w:rsidRDefault="00197539" w:rsidP="00515F14">
      <w:pPr>
        <w:pStyle w:val="Default"/>
        <w:jc w:val="both"/>
        <w:rPr>
          <w:rFonts w:ascii="SDCC Sans" w:hAnsi="SDCC Sans"/>
          <w:sz w:val="20"/>
          <w:szCs w:val="20"/>
        </w:rPr>
      </w:pPr>
    </w:p>
    <w:p w14:paraId="723D34F1" w14:textId="67DBD238" w:rsidR="00197539" w:rsidRPr="00F75E10" w:rsidRDefault="00197539" w:rsidP="00515F14">
      <w:pPr>
        <w:pStyle w:val="Default"/>
        <w:jc w:val="both"/>
        <w:rPr>
          <w:rFonts w:ascii="SDCC Sans" w:hAnsi="SDCC Sans"/>
          <w:b/>
          <w:bCs/>
          <w:sz w:val="20"/>
          <w:szCs w:val="20"/>
        </w:rPr>
      </w:pPr>
      <w:r w:rsidRPr="00F75E10">
        <w:rPr>
          <w:rFonts w:ascii="SDCC Sans" w:hAnsi="SDCC Sans"/>
          <w:b/>
          <w:bCs/>
          <w:sz w:val="20"/>
          <w:szCs w:val="20"/>
        </w:rPr>
        <w:t>In Depth Check 3</w:t>
      </w:r>
      <w:r w:rsidR="00667334" w:rsidRPr="00F75E10">
        <w:rPr>
          <w:rFonts w:ascii="SDCC Sans" w:hAnsi="SDCC Sans"/>
          <w:b/>
          <w:bCs/>
          <w:sz w:val="20"/>
          <w:szCs w:val="20"/>
        </w:rPr>
        <w:t xml:space="preserve">: Capital Review, </w:t>
      </w:r>
      <w:r w:rsidR="006F73C8" w:rsidRPr="00F75E10">
        <w:rPr>
          <w:rFonts w:ascii="SDCC Sans" w:hAnsi="SDCC Sans"/>
          <w:b/>
          <w:bCs/>
          <w:sz w:val="20"/>
          <w:szCs w:val="20"/>
        </w:rPr>
        <w:t xml:space="preserve">Kishoge Site 3 (Phase 3 of the Clonburris SDZ Masterplan) </w:t>
      </w:r>
    </w:p>
    <w:p w14:paraId="7176B53D" w14:textId="77777777" w:rsidR="00197539" w:rsidRPr="00F75E10" w:rsidRDefault="00197539" w:rsidP="00515F14">
      <w:pPr>
        <w:pStyle w:val="Default"/>
        <w:jc w:val="both"/>
        <w:rPr>
          <w:rFonts w:ascii="SDCC Sans" w:hAnsi="SDCC Sans"/>
          <w:sz w:val="20"/>
          <w:szCs w:val="20"/>
        </w:rPr>
      </w:pPr>
    </w:p>
    <w:p w14:paraId="125E9C97" w14:textId="77777777" w:rsidR="006F73C8" w:rsidRPr="00F75E10" w:rsidRDefault="006F73C8" w:rsidP="006F73C8">
      <w:pPr>
        <w:pStyle w:val="Default"/>
        <w:jc w:val="both"/>
        <w:rPr>
          <w:rFonts w:ascii="SDCC Sans" w:hAnsi="SDCC Sans"/>
          <w:color w:val="auto"/>
          <w:sz w:val="20"/>
          <w:szCs w:val="20"/>
        </w:rPr>
      </w:pPr>
      <w:r w:rsidRPr="00F75E10">
        <w:rPr>
          <w:rFonts w:ascii="SDCC Sans" w:hAnsi="SDCC Sans"/>
          <w:color w:val="auto"/>
          <w:sz w:val="20"/>
          <w:szCs w:val="20"/>
        </w:rPr>
        <w:t>The social and affordable housing development of 580 units in Kishoge Site 3 (Phase 3 of the Clonburris SDZ Masterplan) was reviewed for compliance with the Public Spending Code up to the stage of ‘Stage 3- Implementation- (PSC Category: Expenditure being incurred).</w:t>
      </w:r>
    </w:p>
    <w:p w14:paraId="52AA02BA" w14:textId="77777777" w:rsidR="006F73C8" w:rsidRPr="00F75E10" w:rsidRDefault="006F73C8" w:rsidP="006F73C8">
      <w:pPr>
        <w:pStyle w:val="Default"/>
        <w:jc w:val="both"/>
        <w:rPr>
          <w:rFonts w:ascii="SDCC Sans" w:hAnsi="SDCC Sans"/>
          <w:color w:val="auto"/>
          <w:sz w:val="20"/>
          <w:szCs w:val="20"/>
        </w:rPr>
      </w:pPr>
    </w:p>
    <w:p w14:paraId="00CE8D0D" w14:textId="5F378A69" w:rsidR="00197539" w:rsidRPr="00F75E10" w:rsidRDefault="006F73C8" w:rsidP="006F73C8">
      <w:pPr>
        <w:pStyle w:val="Default"/>
        <w:jc w:val="both"/>
        <w:rPr>
          <w:rFonts w:ascii="SDCC Sans" w:hAnsi="SDCC Sans"/>
          <w:sz w:val="20"/>
          <w:szCs w:val="20"/>
        </w:rPr>
      </w:pPr>
      <w:r w:rsidRPr="00F75E10">
        <w:rPr>
          <w:rFonts w:ascii="SDCC Sans" w:hAnsi="SDCC Sans"/>
          <w:color w:val="auto"/>
          <w:sz w:val="20"/>
          <w:szCs w:val="20"/>
        </w:rPr>
        <w:t>Internal Audit is satisfied that the delivery of the project to date complies substantially with the standards set out in the code; substantial satisfactory controls are in place to ensure compliance and these standards should be maintained throughout the remaining stages of the project.</w:t>
      </w:r>
    </w:p>
    <w:p w14:paraId="45BA6909" w14:textId="77777777" w:rsidR="00DD3DEE" w:rsidRDefault="00DD3DEE" w:rsidP="00FF1CFF">
      <w:pPr>
        <w:pStyle w:val="Heading1"/>
      </w:pPr>
      <w:bookmarkStart w:id="18" w:name="_Toc482197945"/>
    </w:p>
    <w:p w14:paraId="3196F5DE" w14:textId="162933F1" w:rsidR="00FF73A3" w:rsidRPr="00F75E10" w:rsidRDefault="00FF73A3" w:rsidP="00FF1CFF">
      <w:pPr>
        <w:pStyle w:val="Heading1"/>
      </w:pPr>
      <w:bookmarkStart w:id="19" w:name="_Toc230773860"/>
      <w:r w:rsidRPr="00F75E10">
        <w:t>4. Next Steps: Addressing Quality Assurance Issues</w:t>
      </w:r>
      <w:bookmarkEnd w:id="18"/>
      <w:bookmarkEnd w:id="19"/>
      <w:r w:rsidRPr="00F75E10">
        <w:t xml:space="preserve"> </w:t>
      </w:r>
    </w:p>
    <w:p w14:paraId="2E57BEB6" w14:textId="77777777" w:rsidR="00267C07" w:rsidRPr="00F75E10" w:rsidRDefault="00267C07" w:rsidP="00267C07">
      <w:pPr>
        <w:jc w:val="both"/>
        <w:rPr>
          <w:rFonts w:ascii="SDCC Sans" w:hAnsi="SDCC Sans"/>
          <w:sz w:val="23"/>
          <w:szCs w:val="23"/>
        </w:rPr>
      </w:pPr>
    </w:p>
    <w:p w14:paraId="4360B9B9" w14:textId="53F40D49" w:rsidR="00920065" w:rsidRPr="00F75E10" w:rsidRDefault="004847DD" w:rsidP="00267C07">
      <w:pPr>
        <w:jc w:val="both"/>
        <w:rPr>
          <w:rFonts w:ascii="SDCC Sans" w:hAnsi="SDCC Sans" w:cs="Calibri"/>
          <w:sz w:val="20"/>
          <w:szCs w:val="20"/>
        </w:rPr>
      </w:pPr>
      <w:r w:rsidRPr="00F75E10">
        <w:rPr>
          <w:rFonts w:ascii="SDCC Sans" w:hAnsi="SDCC Sans" w:cs="Calibri"/>
          <w:sz w:val="20"/>
          <w:szCs w:val="20"/>
        </w:rPr>
        <w:t>Both t</w:t>
      </w:r>
      <w:r w:rsidR="001C286E" w:rsidRPr="00F75E10">
        <w:rPr>
          <w:rFonts w:ascii="SDCC Sans" w:hAnsi="SDCC Sans" w:cs="Calibri"/>
          <w:sz w:val="20"/>
          <w:szCs w:val="20"/>
        </w:rPr>
        <w:t xml:space="preserve">he </w:t>
      </w:r>
      <w:r w:rsidRPr="00F75E10">
        <w:rPr>
          <w:rFonts w:ascii="SDCC Sans" w:hAnsi="SDCC Sans" w:cs="Calibri"/>
          <w:sz w:val="20"/>
          <w:szCs w:val="20"/>
        </w:rPr>
        <w:t>C</w:t>
      </w:r>
      <w:r w:rsidR="001C286E" w:rsidRPr="00F75E10">
        <w:rPr>
          <w:rFonts w:ascii="SDCC Sans" w:hAnsi="SDCC Sans" w:cs="Calibri"/>
          <w:sz w:val="20"/>
          <w:szCs w:val="20"/>
        </w:rPr>
        <w:t>hecklists and t</w:t>
      </w:r>
      <w:r w:rsidRPr="00F75E10">
        <w:rPr>
          <w:rFonts w:ascii="SDCC Sans" w:hAnsi="SDCC Sans" w:cs="Calibri"/>
          <w:sz w:val="20"/>
          <w:szCs w:val="20"/>
        </w:rPr>
        <w:t>he In-D</w:t>
      </w:r>
      <w:r w:rsidR="001C286E" w:rsidRPr="00F75E10">
        <w:rPr>
          <w:rFonts w:ascii="SDCC Sans" w:hAnsi="SDCC Sans" w:cs="Calibri"/>
          <w:sz w:val="20"/>
          <w:szCs w:val="20"/>
        </w:rPr>
        <w:t xml:space="preserve">epth checks identified </w:t>
      </w:r>
      <w:r w:rsidR="00A605A8" w:rsidRPr="00F75E10">
        <w:rPr>
          <w:rFonts w:ascii="SDCC Sans" w:hAnsi="SDCC Sans" w:cs="Calibri"/>
          <w:sz w:val="20"/>
          <w:szCs w:val="20"/>
        </w:rPr>
        <w:t>strong</w:t>
      </w:r>
      <w:r w:rsidR="001C286E" w:rsidRPr="00F75E10">
        <w:rPr>
          <w:rFonts w:ascii="SDCC Sans" w:hAnsi="SDCC Sans" w:cs="Calibri"/>
          <w:sz w:val="20"/>
          <w:szCs w:val="20"/>
        </w:rPr>
        <w:t xml:space="preserve"> compliance </w:t>
      </w:r>
      <w:r w:rsidRPr="00F75E10">
        <w:rPr>
          <w:rFonts w:ascii="SDCC Sans" w:hAnsi="SDCC Sans" w:cs="Calibri"/>
          <w:sz w:val="20"/>
          <w:szCs w:val="20"/>
        </w:rPr>
        <w:t xml:space="preserve">by the Council in </w:t>
      </w:r>
      <w:r w:rsidR="00C363A7" w:rsidRPr="00F75E10">
        <w:rPr>
          <w:rFonts w:ascii="SDCC Sans" w:hAnsi="SDCC Sans" w:cs="Calibri"/>
          <w:sz w:val="20"/>
          <w:szCs w:val="20"/>
        </w:rPr>
        <w:t>2025</w:t>
      </w:r>
      <w:r w:rsidR="001C286E" w:rsidRPr="00F75E10">
        <w:rPr>
          <w:rFonts w:ascii="SDCC Sans" w:hAnsi="SDCC Sans" w:cs="Calibri"/>
          <w:sz w:val="20"/>
          <w:szCs w:val="20"/>
        </w:rPr>
        <w:t xml:space="preserve"> with the standards set out in the </w:t>
      </w:r>
      <w:r w:rsidRPr="00F75E10">
        <w:rPr>
          <w:rFonts w:ascii="SDCC Sans" w:hAnsi="SDCC Sans" w:cs="Calibri"/>
          <w:sz w:val="20"/>
          <w:szCs w:val="20"/>
        </w:rPr>
        <w:t>Public Spending Code</w:t>
      </w:r>
      <w:r w:rsidR="001C286E" w:rsidRPr="00F75E10">
        <w:rPr>
          <w:rFonts w:ascii="SDCC Sans" w:hAnsi="SDCC Sans" w:cs="Calibri"/>
          <w:sz w:val="20"/>
          <w:szCs w:val="20"/>
        </w:rPr>
        <w:t>.</w:t>
      </w:r>
      <w:r w:rsidR="00846AF3" w:rsidRPr="00F75E10">
        <w:rPr>
          <w:rFonts w:ascii="SDCC Sans" w:hAnsi="SDCC Sans" w:cs="Calibri"/>
          <w:sz w:val="20"/>
          <w:szCs w:val="20"/>
        </w:rPr>
        <w:t xml:space="preserve">  </w:t>
      </w:r>
      <w:r w:rsidR="00A4110F" w:rsidRPr="00F75E10">
        <w:rPr>
          <w:rFonts w:ascii="SDCC Sans" w:hAnsi="SDCC Sans" w:cs="Calibri"/>
          <w:sz w:val="20"/>
          <w:szCs w:val="20"/>
        </w:rPr>
        <w:t>A very good level of compliance with the Code was reported by the sample of Departments who completed the Checklists</w:t>
      </w:r>
      <w:r w:rsidR="00306FCC" w:rsidRPr="00F75E10">
        <w:rPr>
          <w:rFonts w:ascii="SDCC Sans" w:hAnsi="SDCC Sans" w:cs="Calibri"/>
          <w:sz w:val="20"/>
          <w:szCs w:val="20"/>
        </w:rPr>
        <w:t xml:space="preserve">.  The in-depth checks </w:t>
      </w:r>
      <w:r w:rsidR="00920065" w:rsidRPr="00F75E10">
        <w:rPr>
          <w:rFonts w:ascii="SDCC Sans" w:hAnsi="SDCC Sans" w:cs="Calibri"/>
          <w:sz w:val="20"/>
          <w:szCs w:val="20"/>
        </w:rPr>
        <w:t>g</w:t>
      </w:r>
      <w:r w:rsidR="00CA40AE" w:rsidRPr="00F75E10">
        <w:rPr>
          <w:rFonts w:ascii="SDCC Sans" w:hAnsi="SDCC Sans" w:cs="Calibri"/>
          <w:sz w:val="20"/>
          <w:szCs w:val="20"/>
        </w:rPr>
        <w:t>i</w:t>
      </w:r>
      <w:r w:rsidR="00920065" w:rsidRPr="00F75E10">
        <w:rPr>
          <w:rFonts w:ascii="SDCC Sans" w:hAnsi="SDCC Sans" w:cs="Calibri"/>
          <w:sz w:val="20"/>
          <w:szCs w:val="20"/>
        </w:rPr>
        <w:t>ve</w:t>
      </w:r>
      <w:r w:rsidR="00306FCC" w:rsidRPr="00F75E10">
        <w:rPr>
          <w:rFonts w:ascii="SDCC Sans" w:hAnsi="SDCC Sans" w:cs="Calibri"/>
          <w:sz w:val="20"/>
          <w:szCs w:val="20"/>
        </w:rPr>
        <w:t xml:space="preserve"> additional assurances that the standards required by the Code are </w:t>
      </w:r>
      <w:r w:rsidR="00A4110F" w:rsidRPr="00F75E10">
        <w:rPr>
          <w:rFonts w:ascii="SDCC Sans" w:hAnsi="SDCC Sans" w:cs="Calibri"/>
          <w:sz w:val="20"/>
          <w:szCs w:val="20"/>
        </w:rPr>
        <w:t>applied</w:t>
      </w:r>
      <w:r w:rsidR="00306FCC" w:rsidRPr="00F75E10">
        <w:rPr>
          <w:rFonts w:ascii="SDCC Sans" w:hAnsi="SDCC Sans" w:cs="Calibri"/>
          <w:sz w:val="20"/>
          <w:szCs w:val="20"/>
        </w:rPr>
        <w:t xml:space="preserve"> </w:t>
      </w:r>
      <w:r w:rsidR="00A4110F" w:rsidRPr="00F75E10">
        <w:rPr>
          <w:rFonts w:ascii="SDCC Sans" w:hAnsi="SDCC Sans" w:cs="Calibri"/>
          <w:sz w:val="20"/>
          <w:szCs w:val="20"/>
        </w:rPr>
        <w:t>in projects</w:t>
      </w:r>
      <w:r w:rsidR="00306FCC" w:rsidRPr="00F75E10">
        <w:rPr>
          <w:rFonts w:ascii="SDCC Sans" w:hAnsi="SDCC Sans" w:cs="Calibri"/>
          <w:sz w:val="20"/>
          <w:szCs w:val="20"/>
        </w:rPr>
        <w:t xml:space="preserve"> carried out by South Dublin County Council.</w:t>
      </w:r>
      <w:r w:rsidR="00A605A8" w:rsidRPr="00F75E10">
        <w:rPr>
          <w:rFonts w:ascii="SDCC Sans" w:hAnsi="SDCC Sans" w:cs="Calibri"/>
          <w:sz w:val="20"/>
          <w:szCs w:val="20"/>
        </w:rPr>
        <w:t xml:space="preserve">  </w:t>
      </w:r>
    </w:p>
    <w:p w14:paraId="18C5989C" w14:textId="4687AB5E" w:rsidR="00846AF3" w:rsidRPr="00F75E10" w:rsidRDefault="00920065" w:rsidP="00267C07">
      <w:pPr>
        <w:jc w:val="both"/>
        <w:rPr>
          <w:rFonts w:ascii="SDCC Sans" w:hAnsi="SDCC Sans" w:cs="Calibri"/>
          <w:sz w:val="20"/>
          <w:szCs w:val="20"/>
        </w:rPr>
      </w:pPr>
      <w:r w:rsidRPr="00F75E10">
        <w:rPr>
          <w:rFonts w:ascii="SDCC Sans" w:hAnsi="SDCC Sans" w:cs="Calibri"/>
          <w:sz w:val="20"/>
          <w:szCs w:val="20"/>
        </w:rPr>
        <w:t>T</w:t>
      </w:r>
      <w:r w:rsidR="00D338B9" w:rsidRPr="00F75E10">
        <w:rPr>
          <w:rFonts w:ascii="SDCC Sans" w:hAnsi="SDCC Sans" w:cs="Calibri"/>
          <w:sz w:val="20"/>
          <w:szCs w:val="20"/>
        </w:rPr>
        <w:t xml:space="preserve">he Quality Assurance Report will be </w:t>
      </w:r>
      <w:r w:rsidR="00355686" w:rsidRPr="00F75E10">
        <w:rPr>
          <w:rFonts w:ascii="SDCC Sans" w:hAnsi="SDCC Sans" w:cs="Calibri"/>
          <w:sz w:val="20"/>
          <w:szCs w:val="20"/>
        </w:rPr>
        <w:t>circulated</w:t>
      </w:r>
      <w:r w:rsidR="00D338B9" w:rsidRPr="00F75E10">
        <w:rPr>
          <w:rFonts w:ascii="SDCC Sans" w:hAnsi="SDCC Sans" w:cs="Calibri"/>
          <w:sz w:val="20"/>
          <w:szCs w:val="20"/>
        </w:rPr>
        <w:t xml:space="preserve"> at Management level</w:t>
      </w:r>
      <w:r w:rsidR="00355686" w:rsidRPr="00F75E10">
        <w:rPr>
          <w:rFonts w:ascii="SDCC Sans" w:hAnsi="SDCC Sans" w:cs="Calibri"/>
          <w:sz w:val="20"/>
          <w:szCs w:val="20"/>
        </w:rPr>
        <w:t xml:space="preserve"> to maintain a</w:t>
      </w:r>
      <w:r w:rsidR="000512DC" w:rsidRPr="00F75E10">
        <w:rPr>
          <w:rFonts w:ascii="SDCC Sans" w:hAnsi="SDCC Sans" w:cs="Calibri"/>
          <w:sz w:val="20"/>
          <w:szCs w:val="20"/>
        </w:rPr>
        <w:t xml:space="preserve"> strong </w:t>
      </w:r>
      <w:r w:rsidR="00355686" w:rsidRPr="00F75E10">
        <w:rPr>
          <w:rFonts w:ascii="SDCC Sans" w:hAnsi="SDCC Sans" w:cs="Calibri"/>
          <w:sz w:val="20"/>
          <w:szCs w:val="20"/>
        </w:rPr>
        <w:t xml:space="preserve">awareness of the requirements of the Code.  </w:t>
      </w:r>
      <w:r w:rsidR="00A4110F" w:rsidRPr="00F75E10">
        <w:rPr>
          <w:rFonts w:ascii="SDCC Sans" w:hAnsi="SDCC Sans" w:cs="Calibri"/>
          <w:sz w:val="20"/>
          <w:szCs w:val="20"/>
        </w:rPr>
        <w:t>T</w:t>
      </w:r>
      <w:r w:rsidR="00355686" w:rsidRPr="00F75E10">
        <w:rPr>
          <w:rFonts w:ascii="SDCC Sans" w:hAnsi="SDCC Sans" w:cs="Calibri"/>
          <w:sz w:val="20"/>
          <w:szCs w:val="20"/>
        </w:rPr>
        <w:t xml:space="preserve">raining sessions </w:t>
      </w:r>
      <w:r w:rsidR="00A4110F" w:rsidRPr="00F75E10">
        <w:rPr>
          <w:rFonts w:ascii="SDCC Sans" w:hAnsi="SDCC Sans" w:cs="Calibri"/>
          <w:sz w:val="20"/>
          <w:szCs w:val="20"/>
        </w:rPr>
        <w:t>were delivered to relevant staff</w:t>
      </w:r>
      <w:r w:rsidR="00355686" w:rsidRPr="00F75E10">
        <w:rPr>
          <w:rFonts w:ascii="SDCC Sans" w:hAnsi="SDCC Sans" w:cs="Calibri"/>
          <w:sz w:val="20"/>
          <w:szCs w:val="20"/>
        </w:rPr>
        <w:t xml:space="preserve"> in </w:t>
      </w:r>
      <w:r w:rsidR="00E168B4" w:rsidRPr="00F75E10">
        <w:rPr>
          <w:rFonts w:ascii="SDCC Sans" w:hAnsi="SDCC Sans" w:cs="Calibri"/>
          <w:sz w:val="20"/>
          <w:szCs w:val="20"/>
        </w:rPr>
        <w:t xml:space="preserve">March </w:t>
      </w:r>
      <w:r w:rsidR="00C363A7" w:rsidRPr="00F75E10">
        <w:rPr>
          <w:rFonts w:ascii="SDCC Sans" w:hAnsi="SDCC Sans" w:cs="Calibri"/>
          <w:sz w:val="20"/>
          <w:szCs w:val="20"/>
        </w:rPr>
        <w:t>2025</w:t>
      </w:r>
      <w:r w:rsidR="00355686" w:rsidRPr="00F75E10">
        <w:rPr>
          <w:rFonts w:ascii="SDCC Sans" w:hAnsi="SDCC Sans" w:cs="Calibri"/>
          <w:sz w:val="20"/>
          <w:szCs w:val="20"/>
        </w:rPr>
        <w:t xml:space="preserve"> </w:t>
      </w:r>
      <w:r w:rsidR="00A4110F" w:rsidRPr="00F75E10">
        <w:rPr>
          <w:rFonts w:ascii="SDCC Sans" w:hAnsi="SDCC Sans" w:cs="Calibri"/>
          <w:sz w:val="20"/>
          <w:szCs w:val="20"/>
        </w:rPr>
        <w:t xml:space="preserve">on the </w:t>
      </w:r>
      <w:r w:rsidR="00505261" w:rsidRPr="00F75E10">
        <w:rPr>
          <w:rFonts w:ascii="SDCC Sans" w:hAnsi="SDCC Sans" w:cs="Calibri"/>
          <w:sz w:val="20"/>
          <w:szCs w:val="20"/>
        </w:rPr>
        <w:t>Public Spending Code requirements, and these should prove to be a</w:t>
      </w:r>
      <w:r w:rsidR="00B00315" w:rsidRPr="00F75E10">
        <w:rPr>
          <w:rFonts w:ascii="SDCC Sans" w:hAnsi="SDCC Sans" w:cs="Calibri"/>
          <w:sz w:val="20"/>
          <w:szCs w:val="20"/>
        </w:rPr>
        <w:t xml:space="preserve"> practical support to staff responsible for applying and delivering on the requirements of the Code at the level of individual projects and programmes.</w:t>
      </w:r>
      <w:r w:rsidR="00505261" w:rsidRPr="00F75E10">
        <w:rPr>
          <w:rFonts w:ascii="SDCC Sans" w:hAnsi="SDCC Sans" w:cs="Calibri"/>
          <w:sz w:val="20"/>
          <w:szCs w:val="20"/>
        </w:rPr>
        <w:t xml:space="preserve">  </w:t>
      </w:r>
    </w:p>
    <w:p w14:paraId="5CE32F80" w14:textId="3C753090" w:rsidR="00A02C98" w:rsidRPr="00F75E10" w:rsidRDefault="00A02C98">
      <w:pPr>
        <w:rPr>
          <w:rFonts w:ascii="SDCC Sans" w:hAnsi="SDCC Sans"/>
          <w:b/>
          <w:bCs/>
          <w:sz w:val="28"/>
          <w:szCs w:val="28"/>
        </w:rPr>
      </w:pPr>
    </w:p>
    <w:p w14:paraId="12A21A5E" w14:textId="77777777" w:rsidR="00FF73A3" w:rsidRPr="00F75E10" w:rsidRDefault="00FF73A3" w:rsidP="00FF1CFF">
      <w:pPr>
        <w:pStyle w:val="Heading1"/>
      </w:pPr>
      <w:bookmarkStart w:id="20" w:name="_Toc482197946"/>
      <w:bookmarkStart w:id="21" w:name="_Toc230773861"/>
      <w:r w:rsidRPr="00F75E10">
        <w:t>5. Conclusion</w:t>
      </w:r>
      <w:bookmarkEnd w:id="20"/>
      <w:bookmarkEnd w:id="21"/>
      <w:r w:rsidRPr="00F75E10">
        <w:t xml:space="preserve"> </w:t>
      </w:r>
    </w:p>
    <w:p w14:paraId="773C237B" w14:textId="77777777" w:rsidR="00267C07" w:rsidRPr="00F75E10" w:rsidRDefault="00267C07" w:rsidP="00A16CF0">
      <w:pPr>
        <w:pStyle w:val="Default"/>
        <w:jc w:val="both"/>
        <w:rPr>
          <w:rFonts w:ascii="SDCC Sans" w:hAnsi="SDCC Sans"/>
          <w:color w:val="auto"/>
          <w:sz w:val="23"/>
          <w:szCs w:val="23"/>
        </w:rPr>
      </w:pPr>
    </w:p>
    <w:p w14:paraId="1D1771F5" w14:textId="1489F6F2" w:rsidR="004847DD" w:rsidRPr="00F75E10" w:rsidRDefault="00FF73A3" w:rsidP="00A16CF0">
      <w:pPr>
        <w:pStyle w:val="Default"/>
        <w:jc w:val="both"/>
        <w:rPr>
          <w:rFonts w:ascii="SDCC Sans" w:hAnsi="SDCC Sans"/>
          <w:color w:val="auto"/>
          <w:sz w:val="20"/>
          <w:szCs w:val="20"/>
        </w:rPr>
      </w:pPr>
      <w:r w:rsidRPr="00F75E10">
        <w:rPr>
          <w:rFonts w:ascii="SDCC Sans" w:hAnsi="SDCC Sans"/>
          <w:color w:val="auto"/>
          <w:sz w:val="20"/>
          <w:szCs w:val="20"/>
        </w:rPr>
        <w:t xml:space="preserve">The inventory outlined in this report </w:t>
      </w:r>
      <w:r w:rsidR="004847DD" w:rsidRPr="00F75E10">
        <w:rPr>
          <w:rFonts w:ascii="SDCC Sans" w:hAnsi="SDCC Sans"/>
          <w:color w:val="auto"/>
          <w:sz w:val="20"/>
          <w:szCs w:val="20"/>
        </w:rPr>
        <w:t>details</w:t>
      </w:r>
      <w:r w:rsidRPr="00F75E10">
        <w:rPr>
          <w:rFonts w:ascii="SDCC Sans" w:hAnsi="SDCC Sans"/>
          <w:color w:val="auto"/>
          <w:sz w:val="20"/>
          <w:szCs w:val="20"/>
        </w:rPr>
        <w:t xml:space="preserve"> the current and capital expenditure that is being considered, being incurred, and that has recently ended. The </w:t>
      </w:r>
      <w:r w:rsidR="00D36305" w:rsidRPr="00F75E10">
        <w:rPr>
          <w:rFonts w:ascii="SDCC Sans" w:hAnsi="SDCC Sans"/>
          <w:color w:val="auto"/>
          <w:sz w:val="20"/>
          <w:szCs w:val="20"/>
        </w:rPr>
        <w:t xml:space="preserve">Council </w:t>
      </w:r>
      <w:r w:rsidRPr="00F75E10">
        <w:rPr>
          <w:rFonts w:ascii="SDCC Sans" w:hAnsi="SDCC Sans"/>
          <w:color w:val="auto"/>
          <w:sz w:val="20"/>
          <w:szCs w:val="20"/>
        </w:rPr>
        <w:t xml:space="preserve">has published </w:t>
      </w:r>
      <w:r w:rsidR="00D36305" w:rsidRPr="00F75E10">
        <w:rPr>
          <w:rFonts w:ascii="SDCC Sans" w:hAnsi="SDCC Sans"/>
          <w:color w:val="auto"/>
          <w:sz w:val="20"/>
          <w:szCs w:val="20"/>
        </w:rPr>
        <w:t xml:space="preserve">a notice on </w:t>
      </w:r>
      <w:hyperlink r:id="rId10" w:history="1">
        <w:r w:rsidR="00D338B9" w:rsidRPr="00F75E10">
          <w:rPr>
            <w:rStyle w:val="Hyperlink"/>
            <w:rFonts w:ascii="SDCC Sans" w:hAnsi="SDCC Sans"/>
            <w:sz w:val="20"/>
            <w:szCs w:val="20"/>
          </w:rPr>
          <w:t>www.sdcc.ie</w:t>
        </w:r>
      </w:hyperlink>
      <w:r w:rsidR="00D338B9" w:rsidRPr="00F75E10">
        <w:rPr>
          <w:rFonts w:ascii="SDCC Sans" w:hAnsi="SDCC Sans"/>
          <w:color w:val="auto"/>
          <w:sz w:val="20"/>
          <w:szCs w:val="20"/>
        </w:rPr>
        <w:t xml:space="preserve"> </w:t>
      </w:r>
      <w:r w:rsidR="001A7B8B" w:rsidRPr="00F75E10">
        <w:rPr>
          <w:rFonts w:ascii="SDCC Sans" w:hAnsi="SDCC Sans"/>
          <w:color w:val="auto"/>
          <w:sz w:val="20"/>
          <w:szCs w:val="20"/>
        </w:rPr>
        <w:t xml:space="preserve">with summary information </w:t>
      </w:r>
      <w:r w:rsidR="004847DD" w:rsidRPr="00F75E10">
        <w:rPr>
          <w:rFonts w:ascii="SDCC Sans" w:hAnsi="SDCC Sans"/>
          <w:color w:val="auto"/>
          <w:sz w:val="20"/>
          <w:szCs w:val="20"/>
        </w:rPr>
        <w:t>for</w:t>
      </w:r>
      <w:r w:rsidR="00D36305" w:rsidRPr="00F75E10">
        <w:rPr>
          <w:rFonts w:ascii="SDCC Sans" w:hAnsi="SDCC Sans"/>
          <w:color w:val="auto"/>
          <w:sz w:val="20"/>
          <w:szCs w:val="20"/>
        </w:rPr>
        <w:t xml:space="preserve"> procurements </w:t>
      </w:r>
      <w:proofErr w:type="gramStart"/>
      <w:r w:rsidR="00D36305" w:rsidRPr="00F75E10">
        <w:rPr>
          <w:rFonts w:ascii="SDCC Sans" w:hAnsi="SDCC Sans"/>
          <w:color w:val="auto"/>
          <w:sz w:val="20"/>
          <w:szCs w:val="20"/>
        </w:rPr>
        <w:t xml:space="preserve">in </w:t>
      </w:r>
      <w:r w:rsidRPr="00F75E10">
        <w:rPr>
          <w:rFonts w:ascii="SDCC Sans" w:hAnsi="SDCC Sans"/>
          <w:color w:val="auto"/>
          <w:sz w:val="20"/>
          <w:szCs w:val="20"/>
        </w:rPr>
        <w:t>excess of</w:t>
      </w:r>
      <w:proofErr w:type="gramEnd"/>
      <w:r w:rsidRPr="00F75E10">
        <w:rPr>
          <w:rFonts w:ascii="SDCC Sans" w:hAnsi="SDCC Sans"/>
          <w:color w:val="auto"/>
          <w:sz w:val="20"/>
          <w:szCs w:val="20"/>
        </w:rPr>
        <w:t xml:space="preserve"> €</w:t>
      </w:r>
      <w:r w:rsidR="00D36305" w:rsidRPr="00F75E10">
        <w:rPr>
          <w:rFonts w:ascii="SDCC Sans" w:hAnsi="SDCC Sans"/>
          <w:color w:val="auto"/>
          <w:sz w:val="20"/>
          <w:szCs w:val="20"/>
        </w:rPr>
        <w:t>10</w:t>
      </w:r>
      <w:r w:rsidRPr="00F75E10">
        <w:rPr>
          <w:rFonts w:ascii="SDCC Sans" w:hAnsi="SDCC Sans"/>
          <w:color w:val="auto"/>
          <w:sz w:val="20"/>
          <w:szCs w:val="20"/>
        </w:rPr>
        <w:t xml:space="preserve"> million</w:t>
      </w:r>
      <w:r w:rsidR="004847DD" w:rsidRPr="00F75E10">
        <w:rPr>
          <w:rFonts w:ascii="SDCC Sans" w:hAnsi="SDCC Sans"/>
          <w:color w:val="auto"/>
          <w:sz w:val="20"/>
          <w:szCs w:val="20"/>
        </w:rPr>
        <w:t xml:space="preserve"> for </w:t>
      </w:r>
      <w:r w:rsidR="00C363A7" w:rsidRPr="00F75E10">
        <w:rPr>
          <w:rFonts w:ascii="SDCC Sans" w:hAnsi="SDCC Sans"/>
          <w:color w:val="auto"/>
          <w:sz w:val="20"/>
          <w:szCs w:val="20"/>
        </w:rPr>
        <w:t>2025</w:t>
      </w:r>
      <w:r w:rsidRPr="00F75E10">
        <w:rPr>
          <w:rFonts w:ascii="SDCC Sans" w:hAnsi="SDCC Sans"/>
          <w:color w:val="auto"/>
          <w:sz w:val="20"/>
          <w:szCs w:val="20"/>
        </w:rPr>
        <w:t xml:space="preserve">. </w:t>
      </w:r>
    </w:p>
    <w:p w14:paraId="472A9547" w14:textId="77777777" w:rsidR="004847DD" w:rsidRPr="00F75E10" w:rsidRDefault="004847DD" w:rsidP="00A16CF0">
      <w:pPr>
        <w:pStyle w:val="Default"/>
        <w:jc w:val="both"/>
        <w:rPr>
          <w:rFonts w:ascii="SDCC Sans" w:hAnsi="SDCC Sans"/>
          <w:color w:val="auto"/>
          <w:sz w:val="20"/>
          <w:szCs w:val="20"/>
        </w:rPr>
      </w:pPr>
    </w:p>
    <w:p w14:paraId="4C073BAB" w14:textId="3A243B20" w:rsidR="001A7B8B" w:rsidRPr="00F75E10" w:rsidRDefault="004847DD" w:rsidP="001A7B8B">
      <w:pPr>
        <w:jc w:val="both"/>
        <w:rPr>
          <w:rFonts w:ascii="SDCC Sans" w:hAnsi="SDCC Sans" w:cs="Calibri"/>
          <w:sz w:val="20"/>
          <w:szCs w:val="20"/>
        </w:rPr>
      </w:pPr>
      <w:r w:rsidRPr="00F75E10">
        <w:rPr>
          <w:rFonts w:ascii="SDCC Sans" w:hAnsi="SDCC Sans" w:cs="Calibri"/>
          <w:sz w:val="20"/>
          <w:szCs w:val="20"/>
        </w:rPr>
        <w:t>Both the C</w:t>
      </w:r>
      <w:r w:rsidR="00FF73A3" w:rsidRPr="00F75E10">
        <w:rPr>
          <w:rFonts w:ascii="SDCC Sans" w:hAnsi="SDCC Sans" w:cs="Calibri"/>
          <w:sz w:val="20"/>
          <w:szCs w:val="20"/>
        </w:rPr>
        <w:t>hecklists</w:t>
      </w:r>
      <w:r w:rsidRPr="00F75E10">
        <w:rPr>
          <w:rFonts w:ascii="SDCC Sans" w:hAnsi="SDCC Sans" w:cs="Calibri"/>
          <w:sz w:val="20"/>
          <w:szCs w:val="20"/>
        </w:rPr>
        <w:t xml:space="preserve"> and In-Depth Checks</w:t>
      </w:r>
      <w:r w:rsidR="00FF73A3" w:rsidRPr="00F75E10">
        <w:rPr>
          <w:rFonts w:ascii="SDCC Sans" w:hAnsi="SDCC Sans" w:cs="Calibri"/>
          <w:sz w:val="20"/>
          <w:szCs w:val="20"/>
        </w:rPr>
        <w:t xml:space="preserve"> completed by </w:t>
      </w:r>
      <w:r w:rsidR="00D36305" w:rsidRPr="00F75E10">
        <w:rPr>
          <w:rFonts w:ascii="SDCC Sans" w:hAnsi="SDCC Sans" w:cs="Calibri"/>
          <w:sz w:val="20"/>
          <w:szCs w:val="20"/>
        </w:rPr>
        <w:t>Council</w:t>
      </w:r>
      <w:r w:rsidR="00FF73A3" w:rsidRPr="00F75E10">
        <w:rPr>
          <w:rFonts w:ascii="SDCC Sans" w:hAnsi="SDCC Sans" w:cs="Calibri"/>
          <w:sz w:val="20"/>
          <w:szCs w:val="20"/>
        </w:rPr>
        <w:t xml:space="preserve"> show a </w:t>
      </w:r>
      <w:r w:rsidR="00E8121A" w:rsidRPr="00F75E10">
        <w:rPr>
          <w:rFonts w:ascii="SDCC Sans" w:hAnsi="SDCC Sans" w:cs="Calibri"/>
          <w:sz w:val="20"/>
          <w:szCs w:val="20"/>
        </w:rPr>
        <w:t>good</w:t>
      </w:r>
      <w:r w:rsidR="00FF73A3" w:rsidRPr="00F75E10">
        <w:rPr>
          <w:rFonts w:ascii="SDCC Sans" w:hAnsi="SDCC Sans" w:cs="Calibri"/>
          <w:sz w:val="20"/>
          <w:szCs w:val="20"/>
        </w:rPr>
        <w:t xml:space="preserve"> level of compliance with the Public Spending Code. </w:t>
      </w:r>
      <w:r w:rsidR="00926A5F" w:rsidRPr="00F75E10">
        <w:rPr>
          <w:rFonts w:ascii="SDCC Sans" w:hAnsi="SDCC Sans" w:cs="Calibri"/>
          <w:sz w:val="20"/>
          <w:szCs w:val="20"/>
        </w:rPr>
        <w:t xml:space="preserve"> </w:t>
      </w:r>
      <w:r w:rsidR="001A7B8B" w:rsidRPr="00F75E10">
        <w:rPr>
          <w:rFonts w:ascii="SDCC Sans" w:hAnsi="SDCC Sans" w:cs="Calibri"/>
          <w:sz w:val="20"/>
          <w:szCs w:val="20"/>
        </w:rPr>
        <w:t>The Quality Assurance Report will be raised at Management level to share learnings and ensure ongoing high compliance with the Public Spending Code across the Council on an ongoing basis.</w:t>
      </w:r>
    </w:p>
    <w:p w14:paraId="24A0DE9B" w14:textId="4C88E07E" w:rsidR="00BA5794" w:rsidRPr="00F75E10" w:rsidRDefault="00BA5794" w:rsidP="00A16CF0">
      <w:pPr>
        <w:pStyle w:val="Default"/>
        <w:jc w:val="both"/>
        <w:rPr>
          <w:rFonts w:ascii="SDCC Sans" w:hAnsi="SDCC Sans"/>
          <w:color w:val="FF0000"/>
          <w:sz w:val="23"/>
          <w:szCs w:val="23"/>
        </w:rPr>
      </w:pPr>
    </w:p>
    <w:p w14:paraId="4A88A9AA" w14:textId="77777777" w:rsidR="00731B2F" w:rsidRDefault="00043976">
      <w:pPr>
        <w:rPr>
          <w:color w:val="FF0000"/>
          <w:sz w:val="23"/>
          <w:szCs w:val="23"/>
        </w:rPr>
        <w:sectPr w:rsidR="00731B2F" w:rsidSect="00F701A4">
          <w:footerReference w:type="default" r:id="rId11"/>
          <w:footerReference w:type="first" r:id="rId12"/>
          <w:pgSz w:w="11906" w:h="16838"/>
          <w:pgMar w:top="1135" w:right="1440" w:bottom="1440" w:left="1440" w:header="0" w:footer="0" w:gutter="0"/>
          <w:cols w:space="720"/>
          <w:formProt w:val="0"/>
          <w:docGrid w:linePitch="360" w:charSpace="-2049"/>
        </w:sectPr>
      </w:pPr>
      <w:r w:rsidRPr="00EB0720">
        <w:rPr>
          <w:color w:val="FF0000"/>
          <w:sz w:val="23"/>
          <w:szCs w:val="23"/>
        </w:rPr>
        <w:br w:type="page"/>
      </w:r>
    </w:p>
    <w:p w14:paraId="77E1B1ED" w14:textId="44B0B850" w:rsidR="00013E9C" w:rsidRDefault="00731B2F" w:rsidP="00FF1CFF">
      <w:pPr>
        <w:pStyle w:val="Heading1"/>
        <w:rPr>
          <w:lang w:val="en"/>
        </w:rPr>
      </w:pPr>
      <w:bookmarkStart w:id="22" w:name="_Toc482197947"/>
      <w:bookmarkStart w:id="23" w:name="_Toc230773862"/>
      <w:r>
        <w:lastRenderedPageBreak/>
        <w:t>A</w:t>
      </w:r>
      <w:r w:rsidR="00013E9C" w:rsidRPr="00013E9C">
        <w:t xml:space="preserve">ppendix 1: </w:t>
      </w:r>
      <w:r w:rsidR="00013E9C" w:rsidRPr="00013E9C">
        <w:rPr>
          <w:color w:val="000000"/>
          <w:lang w:val="en"/>
        </w:rPr>
        <w:t xml:space="preserve">South Dublin County Council </w:t>
      </w:r>
      <w:r w:rsidR="00C363A7">
        <w:rPr>
          <w:color w:val="000000"/>
          <w:lang w:val="en"/>
        </w:rPr>
        <w:t>2025</w:t>
      </w:r>
      <w:r w:rsidR="00013E9C" w:rsidRPr="009A1424">
        <w:rPr>
          <w:color w:val="000000"/>
          <w:lang w:val="en"/>
        </w:rPr>
        <w:t xml:space="preserve"> </w:t>
      </w:r>
      <w:r w:rsidR="00013E9C" w:rsidRPr="00013E9C">
        <w:rPr>
          <w:lang w:val="en"/>
        </w:rPr>
        <w:t>Inventory of Projects and Programmes over €0.5m</w:t>
      </w:r>
      <w:bookmarkEnd w:id="22"/>
      <w:bookmarkEnd w:id="23"/>
    </w:p>
    <w:p w14:paraId="4F01F796" w14:textId="1C9530EE" w:rsidR="000F1997" w:rsidRDefault="00773636" w:rsidP="00BC5DA8">
      <w:r w:rsidRPr="00773636">
        <w:rPr>
          <w:noProof/>
        </w:rPr>
        <w:drawing>
          <wp:inline distT="0" distB="0" distL="0" distR="0" wp14:anchorId="6AC11005" wp14:editId="568A8ECD">
            <wp:extent cx="13569315" cy="7625715"/>
            <wp:effectExtent l="0" t="0" r="0" b="0"/>
            <wp:docPr id="1530496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69315" cy="7625715"/>
                    </a:xfrm>
                    <a:prstGeom prst="rect">
                      <a:avLst/>
                    </a:prstGeom>
                    <a:noFill/>
                    <a:ln>
                      <a:noFill/>
                    </a:ln>
                  </pic:spPr>
                </pic:pic>
              </a:graphicData>
            </a:graphic>
          </wp:inline>
        </w:drawing>
      </w:r>
    </w:p>
    <w:p w14:paraId="7AF3BA0C" w14:textId="2282E7DD" w:rsidR="000F1997" w:rsidRDefault="00773636" w:rsidP="00BC5DA8">
      <w:pPr>
        <w:rPr>
          <w:noProof/>
        </w:rPr>
      </w:pPr>
      <w:r w:rsidRPr="00773636">
        <w:rPr>
          <w:noProof/>
        </w:rPr>
        <w:lastRenderedPageBreak/>
        <w:drawing>
          <wp:inline distT="0" distB="0" distL="0" distR="0" wp14:anchorId="52275C6C" wp14:editId="5884B26D">
            <wp:extent cx="13569315" cy="6487160"/>
            <wp:effectExtent l="0" t="0" r="0" b="8890"/>
            <wp:docPr id="14280704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9315" cy="6487160"/>
                    </a:xfrm>
                    <a:prstGeom prst="rect">
                      <a:avLst/>
                    </a:prstGeom>
                    <a:noFill/>
                    <a:ln>
                      <a:noFill/>
                    </a:ln>
                  </pic:spPr>
                </pic:pic>
              </a:graphicData>
            </a:graphic>
          </wp:inline>
        </w:drawing>
      </w:r>
      <w:r w:rsidR="003A6826" w:rsidRPr="003A6826">
        <w:t xml:space="preserve"> </w:t>
      </w:r>
    </w:p>
    <w:p w14:paraId="5A618407" w14:textId="77777777" w:rsidR="007B23CF" w:rsidRDefault="007B23CF" w:rsidP="00BC5DA8">
      <w:pPr>
        <w:rPr>
          <w:noProof/>
        </w:rPr>
      </w:pPr>
    </w:p>
    <w:p w14:paraId="16EB78A7" w14:textId="28C0E0D9" w:rsidR="007B23CF" w:rsidRDefault="007B23CF" w:rsidP="00BC5DA8">
      <w:pPr>
        <w:rPr>
          <w:noProof/>
        </w:rPr>
      </w:pPr>
    </w:p>
    <w:p w14:paraId="72EFC3AD" w14:textId="77777777" w:rsidR="007B23CF" w:rsidRDefault="007B23CF" w:rsidP="00BC5DA8">
      <w:pPr>
        <w:rPr>
          <w:noProof/>
        </w:rPr>
      </w:pPr>
    </w:p>
    <w:p w14:paraId="7B0895F4" w14:textId="77777777" w:rsidR="007B23CF" w:rsidRDefault="007B23CF" w:rsidP="00BC5DA8">
      <w:pPr>
        <w:rPr>
          <w:noProof/>
        </w:rPr>
      </w:pPr>
    </w:p>
    <w:p w14:paraId="705E1375" w14:textId="77777777" w:rsidR="007B23CF" w:rsidRDefault="007B23CF" w:rsidP="00BC5DA8">
      <w:pPr>
        <w:rPr>
          <w:noProof/>
        </w:rPr>
      </w:pPr>
    </w:p>
    <w:p w14:paraId="564AFBFC" w14:textId="1305D51E" w:rsidR="007B23CF" w:rsidRDefault="007B23CF" w:rsidP="00BC5DA8">
      <w:pPr>
        <w:rPr>
          <w:noProof/>
        </w:rPr>
      </w:pPr>
    </w:p>
    <w:p w14:paraId="25932772" w14:textId="77777777" w:rsidR="00773636" w:rsidRDefault="00773636" w:rsidP="00BC5DA8">
      <w:pPr>
        <w:rPr>
          <w:noProof/>
        </w:rPr>
      </w:pPr>
    </w:p>
    <w:p w14:paraId="6410C6C7" w14:textId="77777777" w:rsidR="00773636" w:rsidRDefault="00773636" w:rsidP="00BC5DA8">
      <w:pPr>
        <w:rPr>
          <w:noProof/>
        </w:rPr>
      </w:pPr>
    </w:p>
    <w:p w14:paraId="7DE98B35" w14:textId="77777777" w:rsidR="00773636" w:rsidRDefault="00773636" w:rsidP="00BC5DA8">
      <w:pPr>
        <w:rPr>
          <w:noProof/>
        </w:rPr>
      </w:pPr>
    </w:p>
    <w:p w14:paraId="0A9F88B4" w14:textId="77777777" w:rsidR="00773636" w:rsidRDefault="00773636" w:rsidP="00BC5DA8">
      <w:pPr>
        <w:rPr>
          <w:noProof/>
        </w:rPr>
      </w:pPr>
    </w:p>
    <w:p w14:paraId="721A0235" w14:textId="77777777" w:rsidR="00773636" w:rsidRDefault="00773636" w:rsidP="00BC5DA8">
      <w:pPr>
        <w:rPr>
          <w:noProof/>
        </w:rPr>
      </w:pPr>
    </w:p>
    <w:p w14:paraId="52C1F791" w14:textId="07570C94" w:rsidR="00773636" w:rsidRDefault="0013416A" w:rsidP="00BC5DA8">
      <w:pPr>
        <w:rPr>
          <w:noProof/>
        </w:rPr>
      </w:pPr>
      <w:r w:rsidRPr="0013416A">
        <w:rPr>
          <w:noProof/>
        </w:rPr>
        <w:lastRenderedPageBreak/>
        <w:drawing>
          <wp:inline distT="0" distB="0" distL="0" distR="0" wp14:anchorId="5D8F9166" wp14:editId="541A500A">
            <wp:extent cx="14207490" cy="8157210"/>
            <wp:effectExtent l="0" t="0" r="3810" b="0"/>
            <wp:docPr id="926701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7490" cy="8157210"/>
                    </a:xfrm>
                    <a:prstGeom prst="rect">
                      <a:avLst/>
                    </a:prstGeom>
                    <a:noFill/>
                    <a:ln>
                      <a:noFill/>
                    </a:ln>
                  </pic:spPr>
                </pic:pic>
              </a:graphicData>
            </a:graphic>
          </wp:inline>
        </w:drawing>
      </w:r>
    </w:p>
    <w:p w14:paraId="5FCCF137" w14:textId="77777777" w:rsidR="007B23CF" w:rsidRDefault="007B23CF" w:rsidP="00BC5DA8">
      <w:pPr>
        <w:rPr>
          <w:noProof/>
        </w:rPr>
      </w:pPr>
    </w:p>
    <w:p w14:paraId="699FAC3E" w14:textId="77777777" w:rsidR="007B23CF" w:rsidRDefault="007B23CF" w:rsidP="00BC5DA8">
      <w:pPr>
        <w:rPr>
          <w:noProof/>
        </w:rPr>
      </w:pPr>
    </w:p>
    <w:p w14:paraId="47CD7BAA" w14:textId="77777777" w:rsidR="005235AC" w:rsidRDefault="005235AC" w:rsidP="00BC5DA8">
      <w:pPr>
        <w:rPr>
          <w:noProof/>
        </w:rPr>
      </w:pPr>
    </w:p>
    <w:p w14:paraId="2DB05209" w14:textId="77777777" w:rsidR="005235AC" w:rsidRDefault="005235AC" w:rsidP="00BC5DA8">
      <w:pPr>
        <w:rPr>
          <w:noProof/>
        </w:rPr>
      </w:pPr>
    </w:p>
    <w:p w14:paraId="46BCD307" w14:textId="77777777" w:rsidR="00773636" w:rsidRDefault="00773636" w:rsidP="00BC5DA8">
      <w:pPr>
        <w:rPr>
          <w:noProof/>
        </w:rPr>
      </w:pPr>
    </w:p>
    <w:p w14:paraId="450853CA" w14:textId="630AFE2F" w:rsidR="00773636" w:rsidRDefault="001F7BF9" w:rsidP="00BC5DA8">
      <w:pPr>
        <w:rPr>
          <w:noProof/>
        </w:rPr>
      </w:pPr>
      <w:r w:rsidRPr="001F7BF9">
        <w:rPr>
          <w:noProof/>
        </w:rPr>
        <w:lastRenderedPageBreak/>
        <w:drawing>
          <wp:inline distT="0" distB="0" distL="0" distR="0" wp14:anchorId="4793991C" wp14:editId="303A9F94">
            <wp:extent cx="13680807" cy="9867568"/>
            <wp:effectExtent l="0" t="0" r="0" b="635"/>
            <wp:docPr id="9685118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1547" cy="9918591"/>
                    </a:xfrm>
                    <a:prstGeom prst="rect">
                      <a:avLst/>
                    </a:prstGeom>
                    <a:noFill/>
                    <a:ln>
                      <a:noFill/>
                    </a:ln>
                  </pic:spPr>
                </pic:pic>
              </a:graphicData>
            </a:graphic>
          </wp:inline>
        </w:drawing>
      </w:r>
    </w:p>
    <w:p w14:paraId="60151C18" w14:textId="53D3C36F" w:rsidR="000F1997" w:rsidRDefault="001F7BF9" w:rsidP="00BC5DA8">
      <w:pPr>
        <w:rPr>
          <w:noProof/>
        </w:rPr>
      </w:pPr>
      <w:r w:rsidRPr="001F7BF9">
        <w:rPr>
          <w:noProof/>
        </w:rPr>
        <w:lastRenderedPageBreak/>
        <w:drawing>
          <wp:inline distT="0" distB="0" distL="0" distR="0" wp14:anchorId="29AB3A05" wp14:editId="0E043E39">
            <wp:extent cx="13914120" cy="9778365"/>
            <wp:effectExtent l="0" t="0" r="0" b="0"/>
            <wp:docPr id="21294138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14120" cy="9778365"/>
                    </a:xfrm>
                    <a:prstGeom prst="rect">
                      <a:avLst/>
                    </a:prstGeom>
                    <a:noFill/>
                    <a:ln>
                      <a:noFill/>
                    </a:ln>
                  </pic:spPr>
                </pic:pic>
              </a:graphicData>
            </a:graphic>
          </wp:inline>
        </w:drawing>
      </w:r>
    </w:p>
    <w:p w14:paraId="0B228365" w14:textId="53B21508" w:rsidR="002D6B43" w:rsidRDefault="0013416A" w:rsidP="00BC5DA8">
      <w:pPr>
        <w:rPr>
          <w:noProof/>
        </w:rPr>
      </w:pPr>
      <w:r w:rsidRPr="0013416A">
        <w:rPr>
          <w:noProof/>
        </w:rPr>
        <w:lastRenderedPageBreak/>
        <w:drawing>
          <wp:inline distT="0" distB="0" distL="0" distR="0" wp14:anchorId="09507648" wp14:editId="52764EA2">
            <wp:extent cx="14207490" cy="3769360"/>
            <wp:effectExtent l="0" t="0" r="3810" b="2540"/>
            <wp:docPr id="1340006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7490" cy="3769360"/>
                    </a:xfrm>
                    <a:prstGeom prst="rect">
                      <a:avLst/>
                    </a:prstGeom>
                    <a:noFill/>
                    <a:ln>
                      <a:noFill/>
                    </a:ln>
                  </pic:spPr>
                </pic:pic>
              </a:graphicData>
            </a:graphic>
          </wp:inline>
        </w:drawing>
      </w:r>
    </w:p>
    <w:p w14:paraId="587DFDD9" w14:textId="77777777" w:rsidR="002D6B43" w:rsidRDefault="002D6B43" w:rsidP="00BC5DA8">
      <w:pPr>
        <w:rPr>
          <w:noProof/>
        </w:rPr>
      </w:pPr>
    </w:p>
    <w:p w14:paraId="7A780A10" w14:textId="77777777" w:rsidR="002D6B43" w:rsidRDefault="002D6B43" w:rsidP="00BC5DA8">
      <w:pPr>
        <w:rPr>
          <w:noProof/>
        </w:rPr>
      </w:pPr>
    </w:p>
    <w:p w14:paraId="7745C95E" w14:textId="77777777" w:rsidR="002D6B43" w:rsidRDefault="002D6B43" w:rsidP="00BC5DA8">
      <w:pPr>
        <w:rPr>
          <w:noProof/>
        </w:rPr>
      </w:pPr>
    </w:p>
    <w:p w14:paraId="1B6DBD22" w14:textId="77777777" w:rsidR="002D6B43" w:rsidRDefault="002D6B43" w:rsidP="00BC5DA8">
      <w:pPr>
        <w:rPr>
          <w:noProof/>
        </w:rPr>
      </w:pPr>
    </w:p>
    <w:p w14:paraId="25A2D8C0" w14:textId="77777777" w:rsidR="002D6B43" w:rsidRDefault="002D6B43" w:rsidP="00BC5DA8">
      <w:pPr>
        <w:rPr>
          <w:noProof/>
        </w:rPr>
      </w:pPr>
    </w:p>
    <w:p w14:paraId="119AD6C9" w14:textId="77777777" w:rsidR="002D6B43" w:rsidRDefault="002D6B43" w:rsidP="00BC5DA8">
      <w:pPr>
        <w:rPr>
          <w:noProof/>
        </w:rPr>
      </w:pPr>
    </w:p>
    <w:p w14:paraId="22E598BD" w14:textId="77777777" w:rsidR="002D6B43" w:rsidRDefault="002D6B43" w:rsidP="00BC5DA8">
      <w:pPr>
        <w:rPr>
          <w:noProof/>
        </w:rPr>
      </w:pPr>
    </w:p>
    <w:p w14:paraId="573A1EA2" w14:textId="7F24557B" w:rsidR="002D6B43" w:rsidRDefault="002D6B43" w:rsidP="00BC5DA8">
      <w:pPr>
        <w:rPr>
          <w:noProof/>
        </w:rPr>
      </w:pPr>
    </w:p>
    <w:p w14:paraId="43BAE87D" w14:textId="77777777" w:rsidR="002D6B43" w:rsidRDefault="002D6B43" w:rsidP="00BC5DA8">
      <w:pPr>
        <w:rPr>
          <w:noProof/>
        </w:rPr>
      </w:pPr>
    </w:p>
    <w:p w14:paraId="65D5D307" w14:textId="77777777" w:rsidR="002D6B43" w:rsidRDefault="002D6B43" w:rsidP="00BC5DA8">
      <w:pPr>
        <w:rPr>
          <w:noProof/>
        </w:rPr>
      </w:pPr>
    </w:p>
    <w:p w14:paraId="40CA19AF" w14:textId="77777777" w:rsidR="002D6B43" w:rsidRDefault="002D6B43" w:rsidP="00BC5DA8">
      <w:pPr>
        <w:rPr>
          <w:noProof/>
        </w:rPr>
      </w:pPr>
    </w:p>
    <w:p w14:paraId="7ECA819C" w14:textId="77777777" w:rsidR="002D6B43" w:rsidRDefault="002D6B43" w:rsidP="00BC5DA8"/>
    <w:p w14:paraId="4E1B0508" w14:textId="77777777" w:rsidR="000F1997" w:rsidRDefault="000F1997" w:rsidP="00BC5DA8"/>
    <w:p w14:paraId="057AFF7F" w14:textId="77777777" w:rsidR="000F1997" w:rsidRDefault="000F1997" w:rsidP="00BC5DA8"/>
    <w:p w14:paraId="05629FD1" w14:textId="2FF051C3" w:rsidR="000F1997" w:rsidRDefault="000F1997" w:rsidP="00BC5DA8"/>
    <w:p w14:paraId="32E88963" w14:textId="5AA84B6E" w:rsidR="00DF1243" w:rsidRDefault="00DF1243" w:rsidP="00BC5DA8">
      <w:r>
        <w:rPr>
          <w:lang w:val="en"/>
        </w:rPr>
        <w:fldChar w:fldCharType="begin"/>
      </w:r>
      <w:r>
        <w:rPr>
          <w:lang w:val="en"/>
        </w:rPr>
        <w:instrText xml:space="preserve"> LINK </w:instrText>
      </w:r>
      <w:r w:rsidR="007B5E79">
        <w:rPr>
          <w:lang w:val="en"/>
        </w:rPr>
        <w:instrText xml:space="preserve">Excel.Sheet.12 "\\\\sdcc-file5\\procurement\\Public Spending Code -PSC\\2021 PSC\\F01 SDCC Inventory 2021.xlsx" "Expenditure being considered!R1C1:R69C8" </w:instrText>
      </w:r>
      <w:r>
        <w:rPr>
          <w:lang w:val="en"/>
        </w:rPr>
        <w:instrText xml:space="preserve">\a \f 4 \h </w:instrText>
      </w:r>
      <w:r>
        <w:rPr>
          <w:lang w:val="en"/>
        </w:rPr>
        <w:fldChar w:fldCharType="separate"/>
      </w:r>
    </w:p>
    <w:p w14:paraId="0D671B97" w14:textId="545BAA84" w:rsidR="009A1424" w:rsidRDefault="00DF1243" w:rsidP="00BC5DA8">
      <w:pPr>
        <w:rPr>
          <w:noProof/>
        </w:rPr>
      </w:pPr>
      <w:r>
        <w:rPr>
          <w:lang w:val="en"/>
        </w:rPr>
        <w:fldChar w:fldCharType="end"/>
      </w:r>
    </w:p>
    <w:p w14:paraId="0F9C4F6F" w14:textId="77777777" w:rsidR="000527AD" w:rsidRDefault="000527AD" w:rsidP="00BC5DA8">
      <w:pPr>
        <w:rPr>
          <w:noProof/>
        </w:rPr>
      </w:pPr>
    </w:p>
    <w:p w14:paraId="3AA5372D" w14:textId="77777777" w:rsidR="000527AD" w:rsidRDefault="000527AD" w:rsidP="00BC5DA8">
      <w:pPr>
        <w:rPr>
          <w:noProof/>
        </w:rPr>
      </w:pPr>
    </w:p>
    <w:p w14:paraId="67F00BCA" w14:textId="202DBF0D" w:rsidR="000527AD" w:rsidRDefault="000527AD" w:rsidP="00BC5DA8">
      <w:pPr>
        <w:rPr>
          <w:noProof/>
        </w:rPr>
      </w:pPr>
    </w:p>
    <w:p w14:paraId="6B2A68C5" w14:textId="77777777" w:rsidR="000527AD" w:rsidRDefault="000527AD" w:rsidP="00BC5DA8">
      <w:pPr>
        <w:rPr>
          <w:noProof/>
        </w:rPr>
      </w:pPr>
    </w:p>
    <w:p w14:paraId="52D062EF" w14:textId="0BC69F62" w:rsidR="000527AD" w:rsidRDefault="000527AD" w:rsidP="00BC5DA8">
      <w:pPr>
        <w:rPr>
          <w:noProof/>
        </w:rPr>
      </w:pPr>
    </w:p>
    <w:p w14:paraId="34B2F524" w14:textId="1CAA9E61" w:rsidR="000527AD" w:rsidRDefault="00C7411F" w:rsidP="00BC5DA8">
      <w:pPr>
        <w:rPr>
          <w:noProof/>
        </w:rPr>
      </w:pPr>
      <w:r w:rsidRPr="00C7411F">
        <w:rPr>
          <w:noProof/>
        </w:rPr>
        <w:drawing>
          <wp:inline distT="0" distB="0" distL="0" distR="0" wp14:anchorId="27872722" wp14:editId="4350F714">
            <wp:extent cx="13013298" cy="6067425"/>
            <wp:effectExtent l="0" t="0" r="0" b="0"/>
            <wp:docPr id="13507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7512" cy="6078715"/>
                    </a:xfrm>
                    <a:prstGeom prst="rect">
                      <a:avLst/>
                    </a:prstGeom>
                    <a:noFill/>
                    <a:ln>
                      <a:noFill/>
                    </a:ln>
                  </pic:spPr>
                </pic:pic>
              </a:graphicData>
            </a:graphic>
          </wp:inline>
        </w:drawing>
      </w:r>
    </w:p>
    <w:p w14:paraId="6F9BD539" w14:textId="42B2ED7C" w:rsidR="000527AD" w:rsidRDefault="000527AD" w:rsidP="00BC5DA8">
      <w:pPr>
        <w:rPr>
          <w:noProof/>
        </w:rPr>
      </w:pPr>
    </w:p>
    <w:p w14:paraId="3AE3D4F2" w14:textId="77777777" w:rsidR="000527AD" w:rsidRDefault="000527AD" w:rsidP="00BC5DA8">
      <w:pPr>
        <w:rPr>
          <w:noProof/>
        </w:rPr>
      </w:pPr>
    </w:p>
    <w:p w14:paraId="5886A9E1" w14:textId="023361A1" w:rsidR="000527AD" w:rsidRDefault="000527AD" w:rsidP="00BC5DA8">
      <w:pPr>
        <w:rPr>
          <w:lang w:val="en"/>
        </w:rPr>
      </w:pPr>
    </w:p>
    <w:p w14:paraId="67D96499" w14:textId="6A1264C1" w:rsidR="00D55F39" w:rsidRDefault="00D55F39">
      <w:pPr>
        <w:rPr>
          <w:rFonts w:ascii="Bookman Old Style" w:hAnsi="Bookman Old Style"/>
          <w:b/>
        </w:rPr>
      </w:pPr>
    </w:p>
    <w:p w14:paraId="7482EDC6" w14:textId="5EB0402A" w:rsidR="00F061FD" w:rsidRDefault="00F061FD">
      <w:pPr>
        <w:rPr>
          <w:rFonts w:ascii="Bookman Old Style" w:hAnsi="Bookman Old Style"/>
          <w:b/>
        </w:rPr>
      </w:pPr>
    </w:p>
    <w:p w14:paraId="029505B2" w14:textId="77777777" w:rsidR="00711CF5" w:rsidRDefault="00711CF5">
      <w:pPr>
        <w:rPr>
          <w:rFonts w:ascii="Bookman Old Style" w:hAnsi="Bookman Old Style"/>
          <w:b/>
        </w:rPr>
      </w:pPr>
    </w:p>
    <w:p w14:paraId="4C1015A3" w14:textId="77777777" w:rsidR="00711CF5" w:rsidRDefault="00711CF5">
      <w:pPr>
        <w:rPr>
          <w:rFonts w:ascii="Bookman Old Style" w:hAnsi="Bookman Old Style"/>
          <w:b/>
        </w:rPr>
      </w:pPr>
    </w:p>
    <w:p w14:paraId="44C3818F" w14:textId="77777777" w:rsidR="00711CF5" w:rsidRDefault="00711CF5">
      <w:pPr>
        <w:rPr>
          <w:rFonts w:ascii="Bookman Old Style" w:hAnsi="Bookman Old Style"/>
          <w:b/>
        </w:rPr>
      </w:pPr>
    </w:p>
    <w:p w14:paraId="1E2E5ED8" w14:textId="77777777" w:rsidR="00711CF5" w:rsidRDefault="00711CF5">
      <w:pPr>
        <w:rPr>
          <w:rFonts w:ascii="Bookman Old Style" w:hAnsi="Bookman Old Style"/>
          <w:b/>
        </w:rPr>
      </w:pPr>
    </w:p>
    <w:p w14:paraId="3D53D486" w14:textId="45A390BD" w:rsidR="00711CF5" w:rsidRDefault="00711CF5">
      <w:pPr>
        <w:rPr>
          <w:rFonts w:ascii="Bookman Old Style" w:hAnsi="Bookman Old Style"/>
          <w:b/>
        </w:rPr>
      </w:pPr>
    </w:p>
    <w:p w14:paraId="0DE93F33" w14:textId="77777777" w:rsidR="00711CF5" w:rsidRDefault="00711CF5">
      <w:pPr>
        <w:rPr>
          <w:rFonts w:ascii="Bookman Old Style" w:hAnsi="Bookman Old Style"/>
          <w:b/>
        </w:rPr>
      </w:pPr>
    </w:p>
    <w:p w14:paraId="1AA17EF2" w14:textId="77777777" w:rsidR="00711CF5" w:rsidRDefault="00711CF5">
      <w:pPr>
        <w:rPr>
          <w:rFonts w:ascii="Bookman Old Style" w:hAnsi="Bookman Old Style"/>
          <w:b/>
        </w:rPr>
      </w:pPr>
    </w:p>
    <w:p w14:paraId="1DFD21AD" w14:textId="0EB240DB" w:rsidR="00F061FD" w:rsidRDefault="00F061FD">
      <w:pPr>
        <w:rPr>
          <w:rFonts w:ascii="Bookman Old Style" w:hAnsi="Bookman Old Style"/>
          <w:b/>
        </w:rPr>
        <w:sectPr w:rsidR="00F061FD" w:rsidSect="00F701A4">
          <w:pgSz w:w="23814" w:h="16839" w:orient="landscape" w:code="8"/>
          <w:pgMar w:top="720" w:right="720" w:bottom="720" w:left="720" w:header="0" w:footer="0" w:gutter="0"/>
          <w:cols w:space="720"/>
          <w:formProt w:val="0"/>
          <w:docGrid w:linePitch="360" w:charSpace="-2049"/>
        </w:sectPr>
      </w:pPr>
    </w:p>
    <w:p w14:paraId="32635C6A" w14:textId="05739244" w:rsidR="00902D7C" w:rsidRDefault="00902D7C" w:rsidP="00FF1CFF">
      <w:pPr>
        <w:pStyle w:val="Heading1"/>
      </w:pPr>
      <w:bookmarkStart w:id="24" w:name="_Toc482197948"/>
      <w:bookmarkStart w:id="25" w:name="_Toc230773863"/>
      <w:r w:rsidRPr="0062646B">
        <w:lastRenderedPageBreak/>
        <w:t xml:space="preserve">Appendix 2: South Dublin County Council </w:t>
      </w:r>
      <w:r w:rsidR="00C363A7">
        <w:t>2025</w:t>
      </w:r>
      <w:r w:rsidRPr="0062646B">
        <w:t xml:space="preserve"> Public Spend</w:t>
      </w:r>
      <w:r w:rsidR="00733CC4">
        <w:t>ing</w:t>
      </w:r>
      <w:r w:rsidRPr="0062646B">
        <w:t xml:space="preserve"> Code Checklists</w:t>
      </w:r>
      <w:bookmarkEnd w:id="24"/>
      <w:bookmarkEnd w:id="25"/>
    </w:p>
    <w:p w14:paraId="4429BE7F" w14:textId="77777777" w:rsidR="00583D94" w:rsidRDefault="00583D94" w:rsidP="002C3B92">
      <w:pPr>
        <w:spacing w:line="360" w:lineRule="auto"/>
        <w:jc w:val="both"/>
        <w:rPr>
          <w:rFonts w:cstheme="minorHAnsi"/>
          <w:u w:val="single"/>
        </w:rPr>
      </w:pPr>
    </w:p>
    <w:p w14:paraId="1552C799" w14:textId="28FB1A39" w:rsidR="002C3B92" w:rsidRPr="00F75E10" w:rsidRDefault="002C3B92" w:rsidP="002C3B92">
      <w:pPr>
        <w:spacing w:line="360" w:lineRule="auto"/>
        <w:jc w:val="both"/>
        <w:rPr>
          <w:rFonts w:ascii="SDCC Sans" w:hAnsi="SDCC Sans" w:cstheme="minorHAnsi"/>
          <w:sz w:val="20"/>
          <w:szCs w:val="20"/>
          <w:u w:val="single"/>
        </w:rPr>
      </w:pPr>
      <w:r w:rsidRPr="00F75E10">
        <w:rPr>
          <w:rFonts w:ascii="SDCC Sans" w:hAnsi="SDCC Sans" w:cstheme="minorHAnsi"/>
          <w:sz w:val="20"/>
          <w:szCs w:val="20"/>
          <w:u w:val="single"/>
        </w:rPr>
        <w:t>Notes:</w:t>
      </w:r>
    </w:p>
    <w:p w14:paraId="23BFF341" w14:textId="0FB3083B" w:rsidR="002C3B92" w:rsidRPr="00F75E10" w:rsidRDefault="002C3B92" w:rsidP="00670970">
      <w:pPr>
        <w:pStyle w:val="ListParagraph"/>
        <w:numPr>
          <w:ilvl w:val="0"/>
          <w:numId w:val="2"/>
        </w:numPr>
        <w:spacing w:line="360" w:lineRule="auto"/>
        <w:ind w:left="426"/>
        <w:jc w:val="both"/>
        <w:rPr>
          <w:rFonts w:ascii="SDCC Sans" w:hAnsi="SDCC Sans" w:cstheme="minorHAnsi"/>
          <w:sz w:val="20"/>
          <w:szCs w:val="20"/>
        </w:rPr>
      </w:pPr>
      <w:r w:rsidRPr="00F75E10">
        <w:rPr>
          <w:rFonts w:ascii="SDCC Sans" w:hAnsi="SDCC Sans" w:cstheme="minorHAnsi"/>
          <w:sz w:val="20"/>
          <w:szCs w:val="20"/>
        </w:rPr>
        <w:t xml:space="preserve"> The scoring mechanism for the checklists is as follows:</w:t>
      </w:r>
    </w:p>
    <w:p w14:paraId="15E3C0B5"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sidRPr="00F75E10">
        <w:rPr>
          <w:rFonts w:ascii="SDCC Sans" w:hAnsi="SDCC Sans" w:cstheme="minorHAnsi"/>
          <w:sz w:val="20"/>
          <w:szCs w:val="20"/>
        </w:rPr>
        <w:t>Scope for significant improvements = a score of 1</w:t>
      </w:r>
    </w:p>
    <w:p w14:paraId="5D64AD27"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sidRPr="00F75E10">
        <w:rPr>
          <w:rFonts w:ascii="SDCC Sans" w:hAnsi="SDCC Sans" w:cstheme="minorHAnsi"/>
          <w:sz w:val="20"/>
          <w:szCs w:val="20"/>
        </w:rPr>
        <w:t>Compliant but with some improvement necessary = a score of 2</w:t>
      </w:r>
    </w:p>
    <w:p w14:paraId="7A53A35B" w14:textId="77777777" w:rsidR="002C3B92" w:rsidRPr="00F75E10" w:rsidRDefault="002C3B92" w:rsidP="00670970">
      <w:pPr>
        <w:pStyle w:val="ListParagraph"/>
        <w:numPr>
          <w:ilvl w:val="0"/>
          <w:numId w:val="3"/>
        </w:numPr>
        <w:spacing w:after="160" w:line="259" w:lineRule="auto"/>
        <w:rPr>
          <w:rFonts w:ascii="SDCC Sans" w:hAnsi="SDCC Sans" w:cs="Calibri"/>
          <w:sz w:val="20"/>
          <w:szCs w:val="20"/>
        </w:rPr>
      </w:pPr>
      <w:r w:rsidRPr="00F75E10">
        <w:rPr>
          <w:rFonts w:ascii="SDCC Sans" w:hAnsi="SDCC Sans" w:cs="Calibri"/>
          <w:sz w:val="20"/>
          <w:szCs w:val="20"/>
        </w:rPr>
        <w:t>Broadly compliant = a score of 3</w:t>
      </w:r>
    </w:p>
    <w:p w14:paraId="75AED35D" w14:textId="77777777" w:rsidR="002C3B92" w:rsidRPr="00F75E10" w:rsidRDefault="002C3B92" w:rsidP="002C3B92">
      <w:pPr>
        <w:pStyle w:val="ListParagraph"/>
        <w:spacing w:after="160" w:line="259" w:lineRule="auto"/>
        <w:rPr>
          <w:rFonts w:ascii="SDCC Sans" w:hAnsi="SDCC Sans" w:cstheme="minorHAnsi"/>
          <w:sz w:val="20"/>
          <w:szCs w:val="20"/>
        </w:rPr>
      </w:pPr>
    </w:p>
    <w:p w14:paraId="4EEF99FC" w14:textId="77777777" w:rsidR="002C3B92" w:rsidRPr="00F75E10"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rPr>
      </w:pPr>
      <w:r w:rsidRPr="00F75E10">
        <w:rPr>
          <w:rFonts w:ascii="SDCC Sans" w:eastAsiaTheme="minorHAnsi" w:hAnsi="SDCC Sans" w:cs="Calibri"/>
          <w:sz w:val="20"/>
          <w:szCs w:val="20"/>
        </w:rPr>
        <w:t>For some questions, the scoring mechanism is not always strictly relevant. In these cases, it is appropriate to mark as N/A and provide the required information in the commentary box as appropriate.</w:t>
      </w:r>
    </w:p>
    <w:p w14:paraId="58F3347C" w14:textId="77777777" w:rsidR="002C3B92" w:rsidRPr="00F75E10" w:rsidRDefault="002C3B92" w:rsidP="002C3B92">
      <w:pPr>
        <w:pStyle w:val="ListParagraph"/>
        <w:spacing w:after="160" w:line="259" w:lineRule="auto"/>
        <w:ind w:left="426"/>
        <w:jc w:val="both"/>
        <w:rPr>
          <w:rFonts w:ascii="SDCC Sans" w:hAnsi="SDCC Sans" w:cstheme="minorHAnsi"/>
          <w:sz w:val="20"/>
          <w:szCs w:val="20"/>
        </w:rPr>
      </w:pPr>
    </w:p>
    <w:p w14:paraId="1A3C5537" w14:textId="3BA27D0D" w:rsidR="002C3B92" w:rsidRPr="00F75E10"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rPr>
      </w:pPr>
      <w:r w:rsidRPr="00F75E10">
        <w:rPr>
          <w:rFonts w:ascii="SDCC Sans" w:eastAsiaTheme="minorHAnsi" w:hAnsi="SDCC Sans" w:cs="Calibri"/>
          <w:sz w:val="20"/>
          <w:szCs w:val="20"/>
        </w:rPr>
        <w:t>The focus should be on providing descriptive and contextual information to frame the compliance ratings and to address the issues raised for each question. It is also important to provide summary details of key analytical outputs covered in the sample for those questions which address compliance with appraisal/evaluation requirements i.e. the annual number of appraisals (e.g. Cost Benefit Analyses or Multi Criteria Analyses), evaluations (e.g. Post Project Reviews).  Key analytical outputs undertaken but outside of the sample should also be noted in the report.</w:t>
      </w:r>
    </w:p>
    <w:p w14:paraId="3901E8B3" w14:textId="185785B8" w:rsidR="00677A64" w:rsidRPr="00F75E10" w:rsidRDefault="00583D94" w:rsidP="008B0FF9">
      <w:pPr>
        <w:spacing w:after="200" w:line="360" w:lineRule="auto"/>
        <w:jc w:val="both"/>
        <w:rPr>
          <w:rFonts w:ascii="SDCC Sans" w:hAnsi="SDCC Sans"/>
          <w:sz w:val="20"/>
          <w:szCs w:val="20"/>
        </w:rPr>
      </w:pPr>
      <w:bookmarkStart w:id="26" w:name="_Toc482197949"/>
      <w:r>
        <w:br w:type="page"/>
      </w:r>
      <w:bookmarkStart w:id="27" w:name="_Toc14452864"/>
      <w:r w:rsidR="0062646B" w:rsidRPr="00F75E10">
        <w:rPr>
          <w:rFonts w:ascii="SDCC Sans" w:eastAsia="Calibri" w:hAnsi="SDCC Sans" w:cs="Tahoma"/>
          <w:b/>
          <w:sz w:val="20"/>
          <w:szCs w:val="20"/>
        </w:rPr>
        <w:lastRenderedPageBreak/>
        <w:t>Checklist 1 – To be completed in respect of general obligations not specific to individual projects/programmes.</w:t>
      </w: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885"/>
        <w:gridCol w:w="1133"/>
        <w:gridCol w:w="2130"/>
      </w:tblGrid>
      <w:tr w:rsidR="008177E4" w:rsidRPr="00057ED1" w14:paraId="5F3E16E8" w14:textId="77777777" w:rsidTr="002C3EFF">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6605D732" w14:textId="77777777" w:rsidR="008177E4" w:rsidRPr="00057ED1" w:rsidRDefault="008177E4" w:rsidP="00527C6A">
            <w:pPr>
              <w:spacing w:after="80" w:line="360" w:lineRule="auto"/>
              <w:rPr>
                <w:rFonts w:cs="Arial"/>
                <w:b/>
                <w:sz w:val="20"/>
                <w:szCs w:val="20"/>
              </w:rPr>
            </w:pPr>
            <w:bookmarkStart w:id="28" w:name="_Hlk198715732"/>
          </w:p>
        </w:tc>
        <w:tc>
          <w:tcPr>
            <w:tcW w:w="2882" w:type="pct"/>
            <w:tcBorders>
              <w:top w:val="single" w:sz="4" w:space="0" w:color="auto"/>
              <w:left w:val="single" w:sz="4" w:space="0" w:color="auto"/>
              <w:bottom w:val="single" w:sz="4" w:space="0" w:color="auto"/>
              <w:right w:val="single" w:sz="4" w:space="0" w:color="auto"/>
            </w:tcBorders>
            <w:shd w:val="clear" w:color="auto" w:fill="E6E6E6"/>
            <w:hideMark/>
          </w:tcPr>
          <w:p w14:paraId="091D830B" w14:textId="77777777" w:rsidR="008177E4" w:rsidRPr="002C3EFF" w:rsidRDefault="008177E4" w:rsidP="00527C6A">
            <w:pPr>
              <w:spacing w:after="80" w:line="360" w:lineRule="auto"/>
              <w:rPr>
                <w:rFonts w:ascii="SDCC Sans" w:hAnsi="SDCC Sans" w:cs="Arial"/>
                <w:b/>
                <w:sz w:val="18"/>
                <w:szCs w:val="18"/>
              </w:rPr>
            </w:pPr>
          </w:p>
          <w:p w14:paraId="4C38E35C" w14:textId="77777777" w:rsidR="008177E4" w:rsidRPr="002C3EFF" w:rsidRDefault="008177E4" w:rsidP="00527C6A">
            <w:pPr>
              <w:spacing w:after="80" w:line="360" w:lineRule="auto"/>
              <w:rPr>
                <w:rFonts w:ascii="SDCC Sans" w:hAnsi="SDCC Sans" w:cs="Arial"/>
                <w:b/>
                <w:sz w:val="18"/>
                <w:szCs w:val="18"/>
              </w:rPr>
            </w:pPr>
            <w:r w:rsidRPr="002C3EFF">
              <w:rPr>
                <w:rFonts w:ascii="SDCC Sans" w:hAnsi="SDCC Sans" w:cs="Arial"/>
                <w:b/>
                <w:sz w:val="18"/>
                <w:szCs w:val="18"/>
              </w:rPr>
              <w:t>General Obligations not specific to individual projects/programmes.</w:t>
            </w:r>
          </w:p>
        </w:tc>
        <w:tc>
          <w:tcPr>
            <w:tcW w:w="55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3D771A43" w14:textId="77777777" w:rsidR="008177E4" w:rsidRPr="002C3EFF" w:rsidRDefault="008177E4" w:rsidP="00527C6A">
            <w:pPr>
              <w:spacing w:after="80"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043" w:type="pct"/>
            <w:tcBorders>
              <w:top w:val="single" w:sz="4" w:space="0" w:color="auto"/>
              <w:left w:val="single" w:sz="4" w:space="0" w:color="auto"/>
              <w:bottom w:val="single" w:sz="4" w:space="0" w:color="auto"/>
              <w:right w:val="single" w:sz="4" w:space="0" w:color="auto"/>
            </w:tcBorders>
            <w:shd w:val="clear" w:color="auto" w:fill="E6E6E6"/>
            <w:hideMark/>
          </w:tcPr>
          <w:p w14:paraId="1D374E04" w14:textId="77777777" w:rsidR="008177E4" w:rsidRPr="002C3EFF" w:rsidRDefault="008177E4" w:rsidP="00527C6A">
            <w:pPr>
              <w:spacing w:after="80" w:line="360" w:lineRule="auto"/>
              <w:jc w:val="both"/>
              <w:rPr>
                <w:rFonts w:ascii="SDCC Sans" w:hAnsi="SDCC Sans" w:cs="Arial"/>
                <w:b/>
                <w:sz w:val="18"/>
                <w:szCs w:val="18"/>
              </w:rPr>
            </w:pPr>
          </w:p>
          <w:p w14:paraId="6DB8A27A" w14:textId="77777777" w:rsidR="008177E4" w:rsidRPr="002C3EFF" w:rsidRDefault="008177E4" w:rsidP="00527C6A">
            <w:pPr>
              <w:spacing w:after="80"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8177E4" w:rsidRPr="00057ED1" w14:paraId="070142D8"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6C01B465" w14:textId="77777777" w:rsidR="008177E4" w:rsidRPr="00F75E10" w:rsidRDefault="008177E4" w:rsidP="00677A64">
            <w:pPr>
              <w:spacing w:after="80" w:line="360" w:lineRule="auto"/>
              <w:ind w:left="214" w:right="-501" w:hanging="213"/>
              <w:jc w:val="both"/>
              <w:rPr>
                <w:rFonts w:ascii="SDCC Sans" w:hAnsi="SDCC Sans" w:cs="Arial"/>
                <w:sz w:val="20"/>
                <w:szCs w:val="20"/>
              </w:rPr>
            </w:pPr>
            <w:r w:rsidRPr="00F75E10">
              <w:rPr>
                <w:rFonts w:ascii="SDCC Sans" w:hAnsi="SDCC Sans" w:cs="Arial"/>
                <w:sz w:val="20"/>
                <w:szCs w:val="20"/>
              </w:rPr>
              <w:t>Q 1.1</w:t>
            </w:r>
          </w:p>
        </w:tc>
        <w:tc>
          <w:tcPr>
            <w:tcW w:w="2882" w:type="pct"/>
            <w:tcBorders>
              <w:top w:val="single" w:sz="4" w:space="0" w:color="auto"/>
              <w:left w:val="single" w:sz="4" w:space="0" w:color="auto"/>
              <w:bottom w:val="single" w:sz="4" w:space="0" w:color="auto"/>
              <w:right w:val="single" w:sz="4" w:space="0" w:color="auto"/>
            </w:tcBorders>
            <w:vAlign w:val="bottom"/>
            <w:hideMark/>
          </w:tcPr>
          <w:p w14:paraId="18727909"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Does the organisation ensure, on an ongoing basis, that appropriate people within the organisation and its agencies are aware of their requirements under the Public Spending Code (incl. through training)?</w:t>
            </w:r>
          </w:p>
        </w:tc>
        <w:tc>
          <w:tcPr>
            <w:tcW w:w="555" w:type="pct"/>
            <w:tcBorders>
              <w:top w:val="single" w:sz="4" w:space="0" w:color="auto"/>
              <w:left w:val="single" w:sz="4" w:space="0" w:color="auto"/>
              <w:bottom w:val="single" w:sz="4" w:space="0" w:color="auto"/>
              <w:right w:val="single" w:sz="4" w:space="0" w:color="auto"/>
            </w:tcBorders>
          </w:tcPr>
          <w:p w14:paraId="2EF2A47E" w14:textId="77777777" w:rsidR="008177E4" w:rsidRPr="00F75E10" w:rsidRDefault="008177E4" w:rsidP="00677A64">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D9D4F8B" w14:textId="77777777" w:rsidR="008177E4" w:rsidRPr="00F75E10" w:rsidRDefault="008177E4" w:rsidP="00B01C4C">
            <w:pPr>
              <w:spacing w:after="80" w:line="360" w:lineRule="auto"/>
              <w:jc w:val="center"/>
              <w:rPr>
                <w:rFonts w:ascii="SDCC Sans" w:hAnsi="SDCC Sans" w:cs="Arial"/>
                <w:sz w:val="20"/>
                <w:szCs w:val="20"/>
              </w:rPr>
            </w:pPr>
            <w:r w:rsidRPr="00F75E10">
              <w:rPr>
                <w:rFonts w:ascii="SDCC Sans" w:hAnsi="SDCC Sans" w:cs="Arial"/>
                <w:sz w:val="20"/>
                <w:szCs w:val="20"/>
              </w:rPr>
              <w:t>Circular 24/2019 and the revised Public Spending Code documentation has been circulated to staff.</w:t>
            </w:r>
          </w:p>
        </w:tc>
      </w:tr>
      <w:tr w:rsidR="008177E4" w:rsidRPr="00057ED1" w14:paraId="752AC7C1" w14:textId="77777777" w:rsidTr="002C3EFF">
        <w:trPr>
          <w:trHeight w:val="693"/>
        </w:trPr>
        <w:tc>
          <w:tcPr>
            <w:tcW w:w="520" w:type="pct"/>
            <w:tcBorders>
              <w:top w:val="single" w:sz="4" w:space="0" w:color="auto"/>
              <w:left w:val="single" w:sz="4" w:space="0" w:color="auto"/>
              <w:bottom w:val="single" w:sz="4" w:space="0" w:color="auto"/>
              <w:right w:val="single" w:sz="4" w:space="0" w:color="auto"/>
            </w:tcBorders>
          </w:tcPr>
          <w:p w14:paraId="566E068C"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Q 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FE1DE5"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Has internal training on the Public Spending Code been provided to relevant staff?</w:t>
            </w:r>
          </w:p>
        </w:tc>
        <w:tc>
          <w:tcPr>
            <w:tcW w:w="555" w:type="pct"/>
            <w:tcBorders>
              <w:top w:val="single" w:sz="4" w:space="0" w:color="auto"/>
              <w:left w:val="single" w:sz="4" w:space="0" w:color="auto"/>
              <w:bottom w:val="single" w:sz="4" w:space="0" w:color="auto"/>
              <w:right w:val="single" w:sz="4" w:space="0" w:color="auto"/>
            </w:tcBorders>
          </w:tcPr>
          <w:p w14:paraId="40FDDAB3"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5BBEAC7" w14:textId="5FA61D58" w:rsidR="008177E4" w:rsidRPr="00F75E10" w:rsidRDefault="00677A6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r w:rsidR="008177E4" w:rsidRPr="00F75E10">
              <w:rPr>
                <w:rFonts w:ascii="SDCC Sans" w:hAnsi="SDCC Sans" w:cs="Arial"/>
                <w:sz w:val="20"/>
                <w:szCs w:val="20"/>
              </w:rPr>
              <w:t xml:space="preserve"> </w:t>
            </w:r>
          </w:p>
        </w:tc>
      </w:tr>
      <w:tr w:rsidR="008177E4" w:rsidRPr="00057ED1" w14:paraId="47DF3E43" w14:textId="77777777" w:rsidTr="002C3EFF">
        <w:tc>
          <w:tcPr>
            <w:tcW w:w="520" w:type="pct"/>
            <w:tcBorders>
              <w:top w:val="single" w:sz="4" w:space="0" w:color="auto"/>
              <w:left w:val="single" w:sz="4" w:space="0" w:color="auto"/>
              <w:bottom w:val="single" w:sz="4" w:space="0" w:color="auto"/>
              <w:right w:val="single" w:sz="4" w:space="0" w:color="auto"/>
            </w:tcBorders>
          </w:tcPr>
          <w:p w14:paraId="053E33CC"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Q 1.3</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E55D62D" w14:textId="77777777" w:rsidR="008177E4" w:rsidRPr="00F75E10" w:rsidRDefault="008177E4" w:rsidP="00527C6A">
            <w:pPr>
              <w:spacing w:after="80" w:line="360" w:lineRule="auto"/>
              <w:jc w:val="both"/>
              <w:rPr>
                <w:rFonts w:ascii="SDCC Sans" w:hAnsi="SDCC Sans" w:cs="Arial"/>
                <w:sz w:val="20"/>
                <w:szCs w:val="20"/>
              </w:rPr>
            </w:pPr>
            <w:r w:rsidRPr="00F75E10">
              <w:rPr>
                <w:rFonts w:ascii="SDCC Sans" w:hAnsi="SDCC Sans" w:cs="Arial"/>
                <w:sz w:val="20"/>
                <w:szCs w:val="20"/>
              </w:rPr>
              <w:t>Has the Public Spending Code been adapted for the type of project/programme that your organisation is responsible for, i.e., have adapted sectoral guidelines been developed?</w:t>
            </w:r>
          </w:p>
        </w:tc>
        <w:tc>
          <w:tcPr>
            <w:tcW w:w="555" w:type="pct"/>
            <w:tcBorders>
              <w:top w:val="single" w:sz="4" w:space="0" w:color="auto"/>
              <w:left w:val="single" w:sz="4" w:space="0" w:color="auto"/>
              <w:bottom w:val="single" w:sz="4" w:space="0" w:color="auto"/>
              <w:right w:val="single" w:sz="4" w:space="0" w:color="auto"/>
            </w:tcBorders>
          </w:tcPr>
          <w:p w14:paraId="545BDEA7"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379848F"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Sectoral guidelines have been developed by the CCMA Finance Committee.</w:t>
            </w:r>
          </w:p>
        </w:tc>
      </w:tr>
      <w:tr w:rsidR="008177E4" w:rsidRPr="00057ED1" w14:paraId="76D2C411" w14:textId="77777777" w:rsidTr="002C3EFF">
        <w:tc>
          <w:tcPr>
            <w:tcW w:w="520" w:type="pct"/>
            <w:tcBorders>
              <w:top w:val="single" w:sz="4" w:space="0" w:color="auto"/>
              <w:left w:val="single" w:sz="4" w:space="0" w:color="auto"/>
              <w:bottom w:val="single" w:sz="4" w:space="0" w:color="auto"/>
              <w:right w:val="single" w:sz="4" w:space="0" w:color="auto"/>
            </w:tcBorders>
          </w:tcPr>
          <w:p w14:paraId="5A6461C9"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1.4</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80846DE" w14:textId="77777777" w:rsidR="008177E4" w:rsidRPr="00F75E10" w:rsidRDefault="008177E4" w:rsidP="00B01C4C">
            <w:pPr>
              <w:spacing w:after="80" w:line="360" w:lineRule="auto"/>
              <w:jc w:val="both"/>
              <w:rPr>
                <w:rFonts w:ascii="SDCC Sans" w:hAnsi="SDCC Sans" w:cs="Arial"/>
                <w:sz w:val="20"/>
                <w:szCs w:val="20"/>
                <w:highlight w:val="yellow"/>
              </w:rPr>
            </w:pPr>
            <w:r w:rsidRPr="00F75E10">
              <w:rPr>
                <w:rFonts w:ascii="SDCC Sans" w:hAnsi="SDCC Sans" w:cs="Arial"/>
                <w:sz w:val="20"/>
                <w:szCs w:val="20"/>
              </w:rPr>
              <w:t>Has the organisation in its role as Approving Authority satisfied itself that agencies that it funds comply with the Public Spending Code?</w:t>
            </w:r>
          </w:p>
        </w:tc>
        <w:tc>
          <w:tcPr>
            <w:tcW w:w="555" w:type="pct"/>
            <w:tcBorders>
              <w:top w:val="single" w:sz="4" w:space="0" w:color="auto"/>
              <w:left w:val="single" w:sz="4" w:space="0" w:color="auto"/>
              <w:bottom w:val="single" w:sz="4" w:space="0" w:color="auto"/>
              <w:right w:val="single" w:sz="4" w:space="0" w:color="auto"/>
            </w:tcBorders>
          </w:tcPr>
          <w:p w14:paraId="479E27CA" w14:textId="77777777" w:rsidR="008177E4" w:rsidRPr="00F75E10" w:rsidRDefault="008177E4" w:rsidP="00677A64">
            <w:pPr>
              <w:spacing w:after="80" w:line="360" w:lineRule="auto"/>
              <w:jc w:val="center"/>
              <w:rPr>
                <w:rFonts w:ascii="SDCC Sans" w:hAnsi="SDCC Sans" w:cs="Arial"/>
                <w:sz w:val="20"/>
                <w:szCs w:val="20"/>
                <w:highlight w:val="yellow"/>
              </w:rPr>
            </w:pPr>
            <w:r w:rsidRPr="00F75E10">
              <w:rPr>
                <w:rFonts w:ascii="SDCC Sans" w:hAnsi="SDCC Sans" w:cs="Arial"/>
                <w:sz w:val="20"/>
                <w:szCs w:val="20"/>
              </w:rPr>
              <w:t>N/A</w:t>
            </w:r>
          </w:p>
        </w:tc>
        <w:tc>
          <w:tcPr>
            <w:tcW w:w="1043" w:type="pct"/>
            <w:tcBorders>
              <w:top w:val="single" w:sz="4" w:space="0" w:color="auto"/>
              <w:left w:val="single" w:sz="4" w:space="0" w:color="auto"/>
              <w:bottom w:val="single" w:sz="4" w:space="0" w:color="auto"/>
              <w:right w:val="single" w:sz="4" w:space="0" w:color="auto"/>
            </w:tcBorders>
          </w:tcPr>
          <w:p w14:paraId="196946ED" w14:textId="546302A4" w:rsidR="008177E4" w:rsidRPr="00F75E10" w:rsidRDefault="00677A64" w:rsidP="00527C6A">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8177E4" w:rsidRPr="00057ED1" w14:paraId="0D224E14" w14:textId="77777777" w:rsidTr="002C3EFF">
        <w:tc>
          <w:tcPr>
            <w:tcW w:w="520" w:type="pct"/>
            <w:tcBorders>
              <w:top w:val="single" w:sz="4" w:space="0" w:color="auto"/>
              <w:left w:val="single" w:sz="4" w:space="0" w:color="auto"/>
              <w:bottom w:val="single" w:sz="4" w:space="0" w:color="auto"/>
              <w:right w:val="single" w:sz="4" w:space="0" w:color="auto"/>
            </w:tcBorders>
          </w:tcPr>
          <w:p w14:paraId="0EB8B571"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1.5</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F156DDD"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Have recommendations from previous QA reports (incl. spot checks) been disseminated, where appropriate, within the organisation and to agencies?</w:t>
            </w:r>
          </w:p>
        </w:tc>
        <w:tc>
          <w:tcPr>
            <w:tcW w:w="555" w:type="pct"/>
            <w:tcBorders>
              <w:top w:val="single" w:sz="4" w:space="0" w:color="auto"/>
              <w:left w:val="single" w:sz="4" w:space="0" w:color="auto"/>
              <w:bottom w:val="single" w:sz="4" w:space="0" w:color="auto"/>
              <w:right w:val="single" w:sz="4" w:space="0" w:color="auto"/>
            </w:tcBorders>
          </w:tcPr>
          <w:p w14:paraId="1EC871C9"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4AE9F9D5"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8177E4" w:rsidRPr="00057ED1" w14:paraId="414510D6" w14:textId="77777777" w:rsidTr="002C3EFF">
        <w:trPr>
          <w:trHeight w:val="811"/>
        </w:trPr>
        <w:tc>
          <w:tcPr>
            <w:tcW w:w="520" w:type="pct"/>
            <w:tcBorders>
              <w:top w:val="single" w:sz="4" w:space="0" w:color="auto"/>
              <w:left w:val="single" w:sz="4" w:space="0" w:color="auto"/>
              <w:bottom w:val="single" w:sz="4" w:space="0" w:color="auto"/>
              <w:right w:val="single" w:sz="4" w:space="0" w:color="auto"/>
            </w:tcBorders>
          </w:tcPr>
          <w:p w14:paraId="781A05BE"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1.6</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95B37DF"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Have recommendations from previous QA reports been acted upon?</w:t>
            </w:r>
          </w:p>
        </w:tc>
        <w:tc>
          <w:tcPr>
            <w:tcW w:w="555" w:type="pct"/>
            <w:tcBorders>
              <w:top w:val="single" w:sz="4" w:space="0" w:color="auto"/>
              <w:left w:val="single" w:sz="4" w:space="0" w:color="auto"/>
              <w:bottom w:val="single" w:sz="4" w:space="0" w:color="auto"/>
              <w:right w:val="single" w:sz="4" w:space="0" w:color="auto"/>
            </w:tcBorders>
          </w:tcPr>
          <w:p w14:paraId="5B7B2493"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1E370EF2" w14:textId="55322E3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8177E4" w:rsidRPr="00057ED1" w14:paraId="0076D049" w14:textId="77777777" w:rsidTr="002C3EFF">
        <w:tc>
          <w:tcPr>
            <w:tcW w:w="520" w:type="pct"/>
            <w:tcBorders>
              <w:top w:val="single" w:sz="4" w:space="0" w:color="auto"/>
              <w:left w:val="single" w:sz="4" w:space="0" w:color="auto"/>
              <w:bottom w:val="single" w:sz="4" w:space="0" w:color="auto"/>
              <w:right w:val="single" w:sz="4" w:space="0" w:color="auto"/>
            </w:tcBorders>
          </w:tcPr>
          <w:p w14:paraId="11A3C10E"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1.7</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231EB5C"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Has an annual Public Spending Code QA report been submitted to and certified by the Chief Executive Officer, submitted to NOAC and published on the Local Authority’s website?</w:t>
            </w:r>
          </w:p>
        </w:tc>
        <w:tc>
          <w:tcPr>
            <w:tcW w:w="555" w:type="pct"/>
            <w:tcBorders>
              <w:top w:val="single" w:sz="4" w:space="0" w:color="auto"/>
              <w:left w:val="single" w:sz="4" w:space="0" w:color="auto"/>
              <w:bottom w:val="single" w:sz="4" w:space="0" w:color="auto"/>
              <w:right w:val="single" w:sz="4" w:space="0" w:color="auto"/>
            </w:tcBorders>
          </w:tcPr>
          <w:p w14:paraId="601F07E1"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17E2C50" w14:textId="78C23BC9"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 xml:space="preserve">Submitted on the </w:t>
            </w:r>
            <w:r w:rsidR="003A2D00" w:rsidRPr="00F75E10">
              <w:rPr>
                <w:rFonts w:ascii="SDCC Sans" w:hAnsi="SDCC Sans" w:cs="Arial"/>
                <w:sz w:val="20"/>
                <w:szCs w:val="20"/>
              </w:rPr>
              <w:t>29</w:t>
            </w:r>
            <w:r w:rsidR="00AE7D02" w:rsidRPr="00F75E10">
              <w:rPr>
                <w:rFonts w:ascii="SDCC Sans" w:hAnsi="SDCC Sans" w:cs="Arial"/>
                <w:sz w:val="20"/>
                <w:szCs w:val="20"/>
                <w:vertAlign w:val="superscript"/>
              </w:rPr>
              <w:t>th</w:t>
            </w:r>
            <w:r w:rsidR="00AE7D02" w:rsidRPr="00F75E10">
              <w:rPr>
                <w:rFonts w:ascii="SDCC Sans" w:hAnsi="SDCC Sans" w:cs="Arial"/>
                <w:sz w:val="20"/>
                <w:szCs w:val="20"/>
              </w:rPr>
              <w:t xml:space="preserve"> </w:t>
            </w:r>
            <w:r w:rsidRPr="00F75E10">
              <w:rPr>
                <w:rFonts w:ascii="SDCC Sans" w:hAnsi="SDCC Sans" w:cs="Arial"/>
                <w:sz w:val="20"/>
                <w:szCs w:val="20"/>
              </w:rPr>
              <w:t>May</w:t>
            </w:r>
          </w:p>
        </w:tc>
      </w:tr>
      <w:tr w:rsidR="008177E4" w:rsidRPr="00057ED1" w14:paraId="105AFC69" w14:textId="77777777" w:rsidTr="002C3EFF">
        <w:tc>
          <w:tcPr>
            <w:tcW w:w="520" w:type="pct"/>
            <w:tcBorders>
              <w:top w:val="single" w:sz="4" w:space="0" w:color="auto"/>
              <w:left w:val="single" w:sz="4" w:space="0" w:color="auto"/>
              <w:bottom w:val="single" w:sz="4" w:space="0" w:color="auto"/>
              <w:right w:val="single" w:sz="4" w:space="0" w:color="auto"/>
            </w:tcBorders>
          </w:tcPr>
          <w:p w14:paraId="69211E1D"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lastRenderedPageBreak/>
              <w:t>Q 1.8</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68D3513"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Was the required sample of projects/programmes subjected to in-depth checking as per step 4 of the QAP?</w:t>
            </w:r>
          </w:p>
        </w:tc>
        <w:tc>
          <w:tcPr>
            <w:tcW w:w="555" w:type="pct"/>
            <w:tcBorders>
              <w:top w:val="single" w:sz="4" w:space="0" w:color="auto"/>
              <w:left w:val="single" w:sz="4" w:space="0" w:color="auto"/>
              <w:bottom w:val="single" w:sz="4" w:space="0" w:color="auto"/>
              <w:right w:val="single" w:sz="4" w:space="0" w:color="auto"/>
            </w:tcBorders>
          </w:tcPr>
          <w:p w14:paraId="6239E67A"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24BC896"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Yes, the sample met these requirements</w:t>
            </w:r>
          </w:p>
        </w:tc>
      </w:tr>
      <w:bookmarkEnd w:id="28"/>
      <w:tr w:rsidR="008177E4" w:rsidRPr="00057ED1" w14:paraId="191513AF" w14:textId="77777777" w:rsidTr="002C3EFF">
        <w:tc>
          <w:tcPr>
            <w:tcW w:w="520" w:type="pct"/>
            <w:tcBorders>
              <w:top w:val="single" w:sz="4" w:space="0" w:color="auto"/>
              <w:left w:val="single" w:sz="4" w:space="0" w:color="auto"/>
              <w:bottom w:val="single" w:sz="4" w:space="0" w:color="auto"/>
              <w:right w:val="single" w:sz="4" w:space="0" w:color="auto"/>
            </w:tcBorders>
          </w:tcPr>
          <w:p w14:paraId="0D91FA6D" w14:textId="77777777" w:rsidR="008177E4" w:rsidRPr="00F75E10" w:rsidRDefault="008177E4" w:rsidP="00527C6A">
            <w:pPr>
              <w:spacing w:after="80" w:line="360" w:lineRule="auto"/>
              <w:rPr>
                <w:rFonts w:ascii="SDCC Sans" w:hAnsi="SDCC Sans" w:cs="Arial"/>
                <w:sz w:val="20"/>
                <w:szCs w:val="20"/>
              </w:rPr>
            </w:pPr>
            <w:r w:rsidRPr="00F75E10">
              <w:rPr>
                <w:rFonts w:ascii="SDCC Sans" w:hAnsi="SDCC Sans" w:cs="Arial"/>
                <w:sz w:val="20"/>
                <w:szCs w:val="20"/>
              </w:rPr>
              <w:t>Q 1.9</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440D681"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Is there a process in place to plan for ex post evaluations?</w:t>
            </w:r>
          </w:p>
          <w:p w14:paraId="3671E177" w14:textId="77777777"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sz w:val="20"/>
                <w:szCs w:val="20"/>
              </w:rPr>
              <w:t>Ex-post evaluation is conducted after a certain period has passed since the completion of a target project with emphasis on the effectiveness and sustainability of the project.</w:t>
            </w:r>
          </w:p>
        </w:tc>
        <w:tc>
          <w:tcPr>
            <w:tcW w:w="555" w:type="pct"/>
            <w:tcBorders>
              <w:top w:val="single" w:sz="4" w:space="0" w:color="auto"/>
              <w:left w:val="single" w:sz="4" w:space="0" w:color="auto"/>
              <w:bottom w:val="single" w:sz="4" w:space="0" w:color="auto"/>
              <w:right w:val="single" w:sz="4" w:space="0" w:color="auto"/>
            </w:tcBorders>
          </w:tcPr>
          <w:p w14:paraId="49E35A76" w14:textId="77777777" w:rsidR="008177E4" w:rsidRPr="00F75E10" w:rsidRDefault="008177E4" w:rsidP="00527C6A">
            <w:pPr>
              <w:spacing w:after="80" w:line="360" w:lineRule="auto"/>
              <w:jc w:val="center"/>
              <w:rPr>
                <w:rFonts w:ascii="SDCC Sans" w:hAnsi="SDCC Sans" w:cs="Arial"/>
                <w:sz w:val="20"/>
                <w:szCs w:val="20"/>
              </w:rPr>
            </w:pPr>
          </w:p>
          <w:p w14:paraId="32123E9B" w14:textId="55F823B2" w:rsidR="008177E4" w:rsidRPr="00F75E10" w:rsidRDefault="002C1620"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00F87CB4" w14:textId="77777777" w:rsidR="008177E4" w:rsidRPr="00F75E10" w:rsidRDefault="008177E4" w:rsidP="00527C6A">
            <w:pPr>
              <w:spacing w:after="80" w:line="360" w:lineRule="auto"/>
              <w:jc w:val="center"/>
              <w:rPr>
                <w:rFonts w:ascii="SDCC Sans" w:hAnsi="SDCC Sans" w:cs="Arial"/>
                <w:sz w:val="20"/>
                <w:szCs w:val="20"/>
              </w:rPr>
            </w:pPr>
          </w:p>
          <w:p w14:paraId="57D4C84D" w14:textId="77777777" w:rsidR="008177E4" w:rsidRPr="00F75E10" w:rsidRDefault="008177E4" w:rsidP="00527C6A">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r w:rsidR="008B0FF9" w:rsidRPr="00057ED1" w14:paraId="0ED8C94C" w14:textId="77777777" w:rsidTr="002C3EFF">
        <w:tc>
          <w:tcPr>
            <w:tcW w:w="520" w:type="pct"/>
            <w:tcBorders>
              <w:top w:val="single" w:sz="4" w:space="0" w:color="auto"/>
              <w:left w:val="single" w:sz="4" w:space="0" w:color="auto"/>
              <w:bottom w:val="single" w:sz="4" w:space="0" w:color="auto"/>
              <w:right w:val="single" w:sz="4" w:space="0" w:color="auto"/>
            </w:tcBorders>
          </w:tcPr>
          <w:p w14:paraId="2F340B4B" w14:textId="155434A9" w:rsidR="008B0FF9" w:rsidRPr="00F75E10" w:rsidRDefault="008B0FF9" w:rsidP="00527C6A">
            <w:pPr>
              <w:spacing w:after="80" w:line="360" w:lineRule="auto"/>
              <w:rPr>
                <w:rFonts w:ascii="SDCC Sans" w:hAnsi="SDCC Sans" w:cs="Arial"/>
                <w:sz w:val="20"/>
                <w:szCs w:val="20"/>
              </w:rPr>
            </w:pPr>
            <w:r w:rsidRPr="00F75E10">
              <w:rPr>
                <w:rFonts w:ascii="SDCC Sans" w:hAnsi="SDCC Sans" w:cs="Arial"/>
                <w:sz w:val="20"/>
                <w:szCs w:val="20"/>
              </w:rPr>
              <w:t>Q 1.10</w:t>
            </w:r>
          </w:p>
        </w:tc>
        <w:tc>
          <w:tcPr>
            <w:tcW w:w="2882" w:type="pct"/>
            <w:tcBorders>
              <w:top w:val="single" w:sz="4" w:space="0" w:color="auto"/>
              <w:left w:val="single" w:sz="4" w:space="0" w:color="auto"/>
              <w:bottom w:val="single" w:sz="4" w:space="0" w:color="auto"/>
              <w:right w:val="single" w:sz="4" w:space="0" w:color="auto"/>
            </w:tcBorders>
            <w:vAlign w:val="center"/>
          </w:tcPr>
          <w:p w14:paraId="7AA215DB" w14:textId="42AAB797" w:rsidR="008B0FF9" w:rsidRPr="00F75E10" w:rsidRDefault="008B0FF9" w:rsidP="00B01C4C">
            <w:pPr>
              <w:spacing w:after="80" w:line="360" w:lineRule="auto"/>
              <w:jc w:val="both"/>
              <w:rPr>
                <w:rFonts w:ascii="SDCC Sans" w:hAnsi="SDCC Sans" w:cs="Arial"/>
                <w:sz w:val="20"/>
                <w:szCs w:val="20"/>
              </w:rPr>
            </w:pPr>
            <w:r w:rsidRPr="00F75E10">
              <w:rPr>
                <w:rFonts w:ascii="SDCC Sans" w:hAnsi="SDCC Sans" w:cs="Arial"/>
                <w:sz w:val="20"/>
                <w:szCs w:val="20"/>
              </w:rPr>
              <w:t>How many formal evaluations were completed in the year under review? Have they been published in a timely manner?</w:t>
            </w:r>
          </w:p>
        </w:tc>
        <w:tc>
          <w:tcPr>
            <w:tcW w:w="555" w:type="pct"/>
            <w:tcBorders>
              <w:top w:val="single" w:sz="4" w:space="0" w:color="auto"/>
              <w:left w:val="single" w:sz="4" w:space="0" w:color="auto"/>
              <w:bottom w:val="single" w:sz="4" w:space="0" w:color="auto"/>
              <w:right w:val="single" w:sz="4" w:space="0" w:color="auto"/>
            </w:tcBorders>
          </w:tcPr>
          <w:p w14:paraId="372D7C0E" w14:textId="245AF76D" w:rsidR="008B0FF9" w:rsidRPr="00F75E10" w:rsidRDefault="002C1620" w:rsidP="00527C6A">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6FCE48C" w14:textId="0011E414" w:rsidR="008B0FF9" w:rsidRPr="00F75E10" w:rsidRDefault="008B0FF9" w:rsidP="00527C6A">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r w:rsidR="008177E4" w:rsidRPr="003F072B" w14:paraId="5DAEBF9E" w14:textId="77777777" w:rsidTr="002C3EFF">
        <w:trPr>
          <w:cantSplit/>
          <w:trHeight w:val="1137"/>
        </w:trPr>
        <w:tc>
          <w:tcPr>
            <w:tcW w:w="520" w:type="pct"/>
            <w:tcBorders>
              <w:top w:val="single" w:sz="4" w:space="0" w:color="auto"/>
              <w:left w:val="single" w:sz="4" w:space="0" w:color="auto"/>
              <w:bottom w:val="single" w:sz="4" w:space="0" w:color="auto"/>
              <w:right w:val="single" w:sz="4" w:space="0" w:color="auto"/>
            </w:tcBorders>
          </w:tcPr>
          <w:p w14:paraId="33563A8F" w14:textId="5DEF350D" w:rsidR="008177E4" w:rsidRPr="00F75E10" w:rsidRDefault="008177E4" w:rsidP="00A84092">
            <w:pPr>
              <w:spacing w:after="80" w:line="360" w:lineRule="auto"/>
              <w:rPr>
                <w:rFonts w:ascii="SDCC Sans" w:hAnsi="SDCC Sans" w:cs="Arial"/>
                <w:b/>
                <w:sz w:val="20"/>
                <w:szCs w:val="20"/>
              </w:rPr>
            </w:pPr>
            <w:r w:rsidRPr="00F75E10">
              <w:rPr>
                <w:rFonts w:ascii="SDCC Sans" w:hAnsi="SDCC Sans" w:cs="Arial"/>
                <w:sz w:val="20"/>
                <w:szCs w:val="20"/>
              </w:rPr>
              <w:t>Q 1.11</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C324AF" w14:textId="0B59B558" w:rsidR="008177E4" w:rsidRPr="00F75E10" w:rsidRDefault="008177E4" w:rsidP="00B01C4C">
            <w:pPr>
              <w:spacing w:after="80" w:line="360" w:lineRule="auto"/>
              <w:jc w:val="both"/>
              <w:rPr>
                <w:rFonts w:ascii="SDCC Sans" w:hAnsi="SDCC Sans" w:cs="Arial"/>
                <w:b/>
                <w:sz w:val="20"/>
                <w:szCs w:val="20"/>
              </w:rPr>
            </w:pPr>
            <w:r w:rsidRPr="00F75E10">
              <w:rPr>
                <w:rFonts w:ascii="SDCC Sans" w:hAnsi="SDCC Sans" w:cs="Arial"/>
                <w:sz w:val="20"/>
                <w:szCs w:val="20"/>
              </w:rPr>
              <w:t>Is there a process in place to follow up on the recommendations of previous evaluations?</w:t>
            </w:r>
          </w:p>
        </w:tc>
        <w:tc>
          <w:tcPr>
            <w:tcW w:w="555" w:type="pct"/>
            <w:tcBorders>
              <w:top w:val="single" w:sz="4" w:space="0" w:color="auto"/>
              <w:left w:val="single" w:sz="4" w:space="0" w:color="auto"/>
              <w:bottom w:val="single" w:sz="4" w:space="0" w:color="auto"/>
              <w:right w:val="single" w:sz="4" w:space="0" w:color="auto"/>
            </w:tcBorders>
            <w:hideMark/>
          </w:tcPr>
          <w:p w14:paraId="4CFF0753" w14:textId="77777777" w:rsidR="00FE4805" w:rsidRPr="00F75E10" w:rsidRDefault="00FE4805" w:rsidP="008177E4">
            <w:pPr>
              <w:spacing w:after="80" w:line="256" w:lineRule="auto"/>
              <w:ind w:left="113" w:right="113"/>
              <w:jc w:val="center"/>
              <w:rPr>
                <w:rFonts w:ascii="SDCC Sans" w:hAnsi="SDCC Sans" w:cs="Arial"/>
                <w:sz w:val="20"/>
                <w:szCs w:val="20"/>
              </w:rPr>
            </w:pPr>
          </w:p>
          <w:p w14:paraId="24631B34" w14:textId="43D51AC0" w:rsidR="008177E4" w:rsidRPr="00F75E10" w:rsidRDefault="002C1620" w:rsidP="008177E4">
            <w:pPr>
              <w:spacing w:after="80" w:line="256" w:lineRule="auto"/>
              <w:ind w:left="113" w:right="113"/>
              <w:jc w:val="center"/>
              <w:rPr>
                <w:rFonts w:ascii="SDCC Sans" w:hAnsi="SDCC Sans" w:cs="Arial"/>
                <w:bCs/>
                <w:sz w:val="20"/>
                <w:szCs w:val="20"/>
              </w:rPr>
            </w:pPr>
            <w:r w:rsidRPr="00F75E10">
              <w:rPr>
                <w:rFonts w:ascii="SDCC Sans" w:hAnsi="SDCC Sans" w:cs="Arial"/>
                <w:bCs/>
                <w:sz w:val="20"/>
                <w:szCs w:val="20"/>
              </w:rPr>
              <w:t>3</w:t>
            </w:r>
          </w:p>
        </w:tc>
        <w:tc>
          <w:tcPr>
            <w:tcW w:w="1043" w:type="pct"/>
            <w:tcBorders>
              <w:top w:val="single" w:sz="4" w:space="0" w:color="auto"/>
              <w:left w:val="single" w:sz="4" w:space="0" w:color="auto"/>
              <w:right w:val="single" w:sz="4" w:space="0" w:color="auto"/>
            </w:tcBorders>
            <w:hideMark/>
          </w:tcPr>
          <w:p w14:paraId="2F3E5815" w14:textId="77777777" w:rsidR="008177E4" w:rsidRPr="00F75E10" w:rsidRDefault="008177E4" w:rsidP="00A84092">
            <w:pPr>
              <w:spacing w:after="80" w:line="360" w:lineRule="auto"/>
              <w:jc w:val="both"/>
              <w:rPr>
                <w:rFonts w:ascii="SDCC Sans" w:hAnsi="SDCC Sans" w:cs="Arial"/>
                <w:sz w:val="20"/>
                <w:szCs w:val="20"/>
              </w:rPr>
            </w:pPr>
          </w:p>
          <w:p w14:paraId="50985E90" w14:textId="3DBDA3B6" w:rsidR="008177E4" w:rsidRPr="00F75E10" w:rsidRDefault="008177E4" w:rsidP="008177E4">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p w14:paraId="5F0854EC" w14:textId="1D49EDCC" w:rsidR="008177E4" w:rsidRPr="00F75E10" w:rsidRDefault="008177E4" w:rsidP="00A84092">
            <w:pPr>
              <w:spacing w:after="80" w:line="360" w:lineRule="auto"/>
              <w:jc w:val="both"/>
              <w:rPr>
                <w:rFonts w:ascii="SDCC Sans" w:hAnsi="SDCC Sans" w:cs="Arial"/>
                <w:b/>
                <w:sz w:val="20"/>
                <w:szCs w:val="20"/>
              </w:rPr>
            </w:pPr>
          </w:p>
        </w:tc>
      </w:tr>
      <w:tr w:rsidR="008177E4" w:rsidRPr="003F072B" w14:paraId="00616CCA"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13FA0118" w14:textId="286DA55A" w:rsidR="008177E4" w:rsidRPr="00F75E10" w:rsidRDefault="008177E4" w:rsidP="00A84092">
            <w:pPr>
              <w:spacing w:after="80" w:line="360" w:lineRule="auto"/>
              <w:jc w:val="both"/>
              <w:rPr>
                <w:rFonts w:ascii="SDCC Sans" w:hAnsi="SDCC Sans" w:cs="Arial"/>
                <w:sz w:val="20"/>
                <w:szCs w:val="20"/>
              </w:rPr>
            </w:pPr>
            <w:r w:rsidRPr="00F75E10">
              <w:rPr>
                <w:rFonts w:ascii="SDCC Sans" w:hAnsi="SDCC Sans" w:cs="Arial"/>
                <w:sz w:val="20"/>
                <w:szCs w:val="20"/>
              </w:rPr>
              <w:t>Q 1.12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908B062" w14:textId="26F3F4BD" w:rsidR="008177E4" w:rsidRPr="00F75E10" w:rsidRDefault="008177E4" w:rsidP="00B01C4C">
            <w:pPr>
              <w:spacing w:after="80" w:line="360" w:lineRule="auto"/>
              <w:jc w:val="both"/>
              <w:rPr>
                <w:rFonts w:ascii="SDCC Sans" w:hAnsi="SDCC Sans" w:cs="Arial"/>
                <w:sz w:val="20"/>
                <w:szCs w:val="20"/>
              </w:rPr>
            </w:pPr>
            <w:r w:rsidRPr="00F75E10">
              <w:rPr>
                <w:rFonts w:ascii="SDCC Sans" w:hAnsi="SDCC Sans" w:cs="Arial"/>
                <w:sz w:val="20"/>
                <w:szCs w:val="20"/>
              </w:rPr>
              <w:t>How have the recommendations of reviews and ex post evaluations informed resource allocation decisions?</w:t>
            </w:r>
          </w:p>
        </w:tc>
        <w:tc>
          <w:tcPr>
            <w:tcW w:w="555" w:type="pct"/>
            <w:tcBorders>
              <w:top w:val="single" w:sz="4" w:space="0" w:color="auto"/>
              <w:left w:val="single" w:sz="4" w:space="0" w:color="auto"/>
              <w:bottom w:val="single" w:sz="4" w:space="0" w:color="auto"/>
              <w:right w:val="single" w:sz="4" w:space="0" w:color="auto"/>
            </w:tcBorders>
          </w:tcPr>
          <w:p w14:paraId="5D63A86B" w14:textId="24B5B024" w:rsidR="008177E4" w:rsidRPr="00F75E10" w:rsidRDefault="002C1620" w:rsidP="00A84092">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043" w:type="pct"/>
            <w:tcBorders>
              <w:left w:val="single" w:sz="4" w:space="0" w:color="auto"/>
              <w:bottom w:val="single" w:sz="4" w:space="0" w:color="auto"/>
              <w:right w:val="single" w:sz="4" w:space="0" w:color="auto"/>
            </w:tcBorders>
          </w:tcPr>
          <w:p w14:paraId="534104C9" w14:textId="4C394F26" w:rsidR="008177E4" w:rsidRPr="00F75E10" w:rsidRDefault="008177E4" w:rsidP="008177E4">
            <w:pPr>
              <w:spacing w:after="80" w:line="360" w:lineRule="auto"/>
              <w:jc w:val="center"/>
              <w:rPr>
                <w:rFonts w:ascii="SDCC Sans" w:hAnsi="SDCC Sans" w:cs="Arial"/>
                <w:sz w:val="20"/>
                <w:szCs w:val="20"/>
              </w:rPr>
            </w:pPr>
            <w:r w:rsidRPr="00F75E10">
              <w:rPr>
                <w:rFonts w:ascii="SDCC Sans" w:hAnsi="SDCC Sans" w:cs="Arial"/>
                <w:sz w:val="20"/>
                <w:szCs w:val="20"/>
              </w:rPr>
              <w:t>See Checklist 6</w:t>
            </w:r>
          </w:p>
        </w:tc>
      </w:tr>
    </w:tbl>
    <w:p w14:paraId="50752893" w14:textId="77777777" w:rsidR="0062646B" w:rsidRPr="003F072B" w:rsidRDefault="0062646B" w:rsidP="0062646B">
      <w:pPr>
        <w:pStyle w:val="NoSpacing"/>
        <w:rPr>
          <w:b/>
          <w:highlight w:val="yellow"/>
        </w:rPr>
      </w:pPr>
    </w:p>
    <w:p w14:paraId="2682B26F" w14:textId="77777777" w:rsidR="00E231D6" w:rsidRDefault="00E231D6" w:rsidP="0062646B">
      <w:pPr>
        <w:spacing w:after="0" w:line="240" w:lineRule="auto"/>
        <w:rPr>
          <w:b/>
          <w:highlight w:val="yellow"/>
        </w:rPr>
      </w:pPr>
    </w:p>
    <w:p w14:paraId="5A19CEE2" w14:textId="77777777" w:rsidR="00E231D6" w:rsidRDefault="00E231D6" w:rsidP="0062646B">
      <w:pPr>
        <w:spacing w:after="0" w:line="240" w:lineRule="auto"/>
        <w:rPr>
          <w:b/>
          <w:highlight w:val="yellow"/>
        </w:rPr>
      </w:pPr>
    </w:p>
    <w:p w14:paraId="66D1B20D" w14:textId="77777777" w:rsidR="00E231D6" w:rsidRDefault="00E231D6" w:rsidP="0062646B">
      <w:pPr>
        <w:spacing w:after="0" w:line="240" w:lineRule="auto"/>
        <w:rPr>
          <w:b/>
          <w:highlight w:val="yellow"/>
        </w:rPr>
      </w:pPr>
    </w:p>
    <w:p w14:paraId="7BB979E5" w14:textId="77777777" w:rsidR="00E231D6" w:rsidRDefault="00E231D6" w:rsidP="0062646B">
      <w:pPr>
        <w:spacing w:after="0" w:line="240" w:lineRule="auto"/>
        <w:rPr>
          <w:b/>
          <w:highlight w:val="yellow"/>
        </w:rPr>
      </w:pPr>
    </w:p>
    <w:p w14:paraId="59087C4D" w14:textId="77777777" w:rsidR="00E231D6" w:rsidRDefault="00E231D6" w:rsidP="0062646B">
      <w:pPr>
        <w:spacing w:after="0" w:line="240" w:lineRule="auto"/>
        <w:rPr>
          <w:b/>
          <w:highlight w:val="yellow"/>
        </w:rPr>
      </w:pPr>
    </w:p>
    <w:p w14:paraId="44B244E9" w14:textId="77777777" w:rsidR="00E231D6" w:rsidRDefault="00E231D6" w:rsidP="0062646B">
      <w:pPr>
        <w:spacing w:after="0" w:line="240" w:lineRule="auto"/>
        <w:rPr>
          <w:b/>
          <w:highlight w:val="yellow"/>
        </w:rPr>
      </w:pPr>
    </w:p>
    <w:p w14:paraId="5ABFDE97" w14:textId="77777777" w:rsidR="00E231D6" w:rsidRDefault="00E231D6" w:rsidP="0062646B">
      <w:pPr>
        <w:spacing w:after="0" w:line="240" w:lineRule="auto"/>
        <w:rPr>
          <w:b/>
          <w:highlight w:val="yellow"/>
        </w:rPr>
      </w:pPr>
    </w:p>
    <w:p w14:paraId="4402C63A" w14:textId="77777777" w:rsidR="00E231D6" w:rsidRDefault="00E231D6" w:rsidP="0062646B">
      <w:pPr>
        <w:spacing w:after="0" w:line="240" w:lineRule="auto"/>
        <w:rPr>
          <w:b/>
          <w:highlight w:val="yellow"/>
        </w:rPr>
      </w:pPr>
    </w:p>
    <w:p w14:paraId="4E36D2B5" w14:textId="77777777" w:rsidR="00E231D6" w:rsidRDefault="00E231D6" w:rsidP="0062646B">
      <w:pPr>
        <w:spacing w:after="0" w:line="240" w:lineRule="auto"/>
        <w:rPr>
          <w:b/>
          <w:highlight w:val="yellow"/>
        </w:rPr>
      </w:pPr>
    </w:p>
    <w:p w14:paraId="790A007F" w14:textId="77777777" w:rsidR="00E231D6" w:rsidRDefault="00E231D6" w:rsidP="0062646B">
      <w:pPr>
        <w:spacing w:after="0" w:line="240" w:lineRule="auto"/>
        <w:rPr>
          <w:b/>
          <w:highlight w:val="yellow"/>
        </w:rPr>
      </w:pPr>
    </w:p>
    <w:p w14:paraId="22F495B3" w14:textId="77777777" w:rsidR="00E231D6" w:rsidRDefault="00E231D6" w:rsidP="0062646B">
      <w:pPr>
        <w:spacing w:after="0" w:line="240" w:lineRule="auto"/>
        <w:rPr>
          <w:b/>
          <w:highlight w:val="yellow"/>
        </w:rPr>
      </w:pPr>
    </w:p>
    <w:p w14:paraId="097D4298" w14:textId="77777777" w:rsidR="00E231D6" w:rsidRDefault="00E231D6" w:rsidP="0062646B">
      <w:pPr>
        <w:spacing w:after="0" w:line="240" w:lineRule="auto"/>
        <w:rPr>
          <w:b/>
          <w:highlight w:val="yellow"/>
        </w:rPr>
      </w:pPr>
    </w:p>
    <w:p w14:paraId="663102B9" w14:textId="77777777" w:rsidR="00E231D6" w:rsidRDefault="00E231D6" w:rsidP="0062646B">
      <w:pPr>
        <w:spacing w:after="0" w:line="240" w:lineRule="auto"/>
        <w:rPr>
          <w:b/>
          <w:highlight w:val="yellow"/>
        </w:rPr>
      </w:pPr>
    </w:p>
    <w:p w14:paraId="695BA277" w14:textId="77777777" w:rsidR="00E231D6" w:rsidRDefault="00E231D6" w:rsidP="0062646B">
      <w:pPr>
        <w:spacing w:after="0" w:line="240" w:lineRule="auto"/>
        <w:rPr>
          <w:b/>
          <w:highlight w:val="yellow"/>
        </w:rPr>
      </w:pPr>
    </w:p>
    <w:p w14:paraId="45F3F88A" w14:textId="77777777" w:rsidR="00E231D6" w:rsidRDefault="00E231D6" w:rsidP="0062646B">
      <w:pPr>
        <w:spacing w:after="0" w:line="240" w:lineRule="auto"/>
        <w:rPr>
          <w:b/>
          <w:highlight w:val="yellow"/>
        </w:rPr>
      </w:pPr>
    </w:p>
    <w:p w14:paraId="0212F083" w14:textId="77777777" w:rsidR="00E231D6" w:rsidRDefault="00E231D6" w:rsidP="0062646B">
      <w:pPr>
        <w:spacing w:after="0" w:line="240" w:lineRule="auto"/>
        <w:rPr>
          <w:b/>
          <w:highlight w:val="yellow"/>
        </w:rPr>
      </w:pPr>
    </w:p>
    <w:p w14:paraId="7104519F" w14:textId="77777777" w:rsidR="00E231D6" w:rsidRDefault="00E231D6" w:rsidP="0062646B">
      <w:pPr>
        <w:spacing w:after="0" w:line="240" w:lineRule="auto"/>
        <w:rPr>
          <w:b/>
          <w:highlight w:val="yellow"/>
        </w:rPr>
      </w:pPr>
    </w:p>
    <w:p w14:paraId="747B0305" w14:textId="77777777" w:rsidR="00B01C4C" w:rsidRDefault="00B01C4C" w:rsidP="0062646B">
      <w:pPr>
        <w:spacing w:after="0" w:line="240" w:lineRule="auto"/>
        <w:rPr>
          <w:b/>
          <w:highlight w:val="yellow"/>
        </w:rPr>
      </w:pPr>
    </w:p>
    <w:p w14:paraId="461E6334" w14:textId="77777777" w:rsidR="00E231D6" w:rsidRDefault="00E231D6" w:rsidP="0062646B">
      <w:pPr>
        <w:spacing w:after="0" w:line="240" w:lineRule="auto"/>
        <w:rPr>
          <w:b/>
          <w:highlight w:val="yellow"/>
        </w:rPr>
      </w:pPr>
    </w:p>
    <w:p w14:paraId="5D82B4A1" w14:textId="77777777" w:rsidR="00E231D6" w:rsidRDefault="00E231D6" w:rsidP="0062646B">
      <w:pPr>
        <w:spacing w:after="0" w:line="240" w:lineRule="auto"/>
        <w:rPr>
          <w:b/>
          <w:highlight w:val="yellow"/>
        </w:rPr>
      </w:pPr>
    </w:p>
    <w:p w14:paraId="2B7AEA70" w14:textId="77777777" w:rsidR="00E231D6" w:rsidRDefault="00E231D6" w:rsidP="0062646B">
      <w:pPr>
        <w:spacing w:after="0" w:line="240" w:lineRule="auto"/>
        <w:rPr>
          <w:b/>
          <w:highlight w:val="yellow"/>
        </w:rPr>
      </w:pPr>
    </w:p>
    <w:p w14:paraId="527CA8FE" w14:textId="77777777" w:rsidR="00E231D6" w:rsidRDefault="00E231D6" w:rsidP="0062646B">
      <w:pPr>
        <w:spacing w:after="0" w:line="240" w:lineRule="auto"/>
        <w:rPr>
          <w:b/>
          <w:highlight w:val="yellow"/>
        </w:rPr>
      </w:pPr>
    </w:p>
    <w:p w14:paraId="2E6ADD43" w14:textId="77777777" w:rsidR="00E231D6" w:rsidRDefault="00E231D6" w:rsidP="0062646B">
      <w:pPr>
        <w:spacing w:after="0" w:line="240" w:lineRule="auto"/>
        <w:rPr>
          <w:b/>
          <w:highlight w:val="yellow"/>
        </w:rPr>
      </w:pPr>
    </w:p>
    <w:p w14:paraId="79CF5EAB" w14:textId="77777777" w:rsidR="00E231D6" w:rsidRDefault="00E231D6" w:rsidP="0062646B">
      <w:pPr>
        <w:spacing w:after="0" w:line="240" w:lineRule="auto"/>
        <w:rPr>
          <w:b/>
          <w:highlight w:val="yellow"/>
        </w:rPr>
      </w:pPr>
    </w:p>
    <w:p w14:paraId="1306C53E" w14:textId="77777777" w:rsidR="00E231D6" w:rsidRDefault="00E231D6" w:rsidP="0062646B">
      <w:pPr>
        <w:spacing w:after="0" w:line="240" w:lineRule="auto"/>
        <w:rPr>
          <w:b/>
          <w:highlight w:val="yellow"/>
        </w:rPr>
      </w:pPr>
    </w:p>
    <w:p w14:paraId="44E3B293" w14:textId="77777777" w:rsidR="00E231D6" w:rsidRPr="002C3EFF" w:rsidRDefault="00E231D6" w:rsidP="00E231D6">
      <w:pPr>
        <w:pStyle w:val="NoSpacing"/>
        <w:rPr>
          <w:rFonts w:ascii="SDCC Sans" w:hAnsi="SDCC Sans"/>
          <w:b/>
          <w:sz w:val="20"/>
          <w:szCs w:val="20"/>
        </w:rPr>
      </w:pPr>
      <w:r w:rsidRPr="002C3EFF">
        <w:rPr>
          <w:rFonts w:ascii="SDCC Sans" w:hAnsi="SDCC Sans"/>
          <w:b/>
          <w:sz w:val="20"/>
          <w:szCs w:val="20"/>
        </w:rPr>
        <w:lastRenderedPageBreak/>
        <w:t>Checklist 2 – To be completed in respect of capital projects/</w:t>
      </w:r>
      <w:proofErr w:type="spellStart"/>
      <w:r w:rsidRPr="002C3EFF">
        <w:rPr>
          <w:rFonts w:ascii="SDCC Sans" w:hAnsi="SDCC Sans"/>
          <w:b/>
          <w:sz w:val="20"/>
          <w:szCs w:val="20"/>
        </w:rPr>
        <w:t>programmes</w:t>
      </w:r>
      <w:proofErr w:type="spellEnd"/>
      <w:r w:rsidRPr="002C3EFF">
        <w:rPr>
          <w:rFonts w:ascii="SDCC Sans" w:hAnsi="SDCC Sans"/>
          <w:b/>
          <w:sz w:val="20"/>
          <w:szCs w:val="20"/>
        </w:rPr>
        <w:t xml:space="preserve"> &amp; capital grant schemes that were under consideration in the past year.</w:t>
      </w:r>
    </w:p>
    <w:p w14:paraId="274EE3D2" w14:textId="77777777" w:rsidR="00E231D6" w:rsidRPr="002C3EFF" w:rsidRDefault="00E231D6" w:rsidP="0062646B">
      <w:pPr>
        <w:spacing w:after="0" w:line="240" w:lineRule="auto"/>
        <w:rPr>
          <w:b/>
          <w:sz w:val="20"/>
          <w:szCs w:val="20"/>
          <w:highlight w:val="yellow"/>
          <w:lang w:val="en-US"/>
        </w:rPr>
      </w:pP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601"/>
        <w:gridCol w:w="992"/>
        <w:gridCol w:w="2555"/>
      </w:tblGrid>
      <w:tr w:rsidR="00E231D6" w:rsidRPr="00057ED1" w14:paraId="7757B006" w14:textId="77777777" w:rsidTr="008B0FF9">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03C9386" w14:textId="77777777" w:rsidR="00E231D6" w:rsidRPr="00057ED1" w:rsidRDefault="00E231D6" w:rsidP="00021A09">
            <w:pPr>
              <w:spacing w:after="80" w:line="360" w:lineRule="auto"/>
              <w:rPr>
                <w:rFonts w:cs="Arial"/>
                <w:b/>
                <w:sz w:val="20"/>
                <w:szCs w:val="20"/>
              </w:rPr>
            </w:pPr>
          </w:p>
        </w:tc>
        <w:tc>
          <w:tcPr>
            <w:tcW w:w="2743" w:type="pct"/>
            <w:tcBorders>
              <w:top w:val="single" w:sz="4" w:space="0" w:color="auto"/>
              <w:left w:val="single" w:sz="4" w:space="0" w:color="auto"/>
              <w:bottom w:val="single" w:sz="4" w:space="0" w:color="auto"/>
              <w:right w:val="single" w:sz="4" w:space="0" w:color="auto"/>
            </w:tcBorders>
            <w:shd w:val="clear" w:color="auto" w:fill="E6E6E6"/>
            <w:hideMark/>
          </w:tcPr>
          <w:p w14:paraId="1EF45812" w14:textId="77777777" w:rsidR="00E231D6" w:rsidRPr="002C3EFF" w:rsidRDefault="00E231D6" w:rsidP="00021A09">
            <w:pPr>
              <w:spacing w:after="80" w:line="360" w:lineRule="auto"/>
              <w:rPr>
                <w:rFonts w:ascii="SDCC Sans" w:hAnsi="SDCC Sans" w:cs="Arial"/>
                <w:b/>
                <w:sz w:val="18"/>
                <w:szCs w:val="18"/>
              </w:rPr>
            </w:pPr>
          </w:p>
          <w:p w14:paraId="1EE35C98" w14:textId="27E46C49" w:rsidR="00E231D6" w:rsidRPr="002C3EFF" w:rsidRDefault="00E231D6" w:rsidP="00021A09">
            <w:pPr>
              <w:spacing w:after="80" w:line="360" w:lineRule="auto"/>
              <w:rPr>
                <w:rFonts w:ascii="SDCC Sans" w:hAnsi="SDCC Sans" w:cs="Arial"/>
                <w:b/>
                <w:sz w:val="18"/>
                <w:szCs w:val="18"/>
              </w:rPr>
            </w:pPr>
            <w:r w:rsidRPr="002C3EFF">
              <w:rPr>
                <w:rFonts w:ascii="SDCC Sans" w:hAnsi="SDCC Sans" w:cs="Arial"/>
                <w:b/>
                <w:sz w:val="18"/>
                <w:szCs w:val="18"/>
              </w:rPr>
              <w:t>Capital Expenditure being Considered – Appraisal and Approval</w:t>
            </w:r>
          </w:p>
        </w:tc>
        <w:tc>
          <w:tcPr>
            <w:tcW w:w="48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1363F396" w14:textId="77777777" w:rsidR="00E231D6" w:rsidRPr="002C3EFF" w:rsidRDefault="00E231D6" w:rsidP="00021A09">
            <w:pPr>
              <w:spacing w:after="80"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251" w:type="pct"/>
            <w:tcBorders>
              <w:top w:val="single" w:sz="4" w:space="0" w:color="auto"/>
              <w:left w:val="single" w:sz="4" w:space="0" w:color="auto"/>
              <w:bottom w:val="single" w:sz="4" w:space="0" w:color="auto"/>
              <w:right w:val="single" w:sz="4" w:space="0" w:color="auto"/>
            </w:tcBorders>
            <w:shd w:val="clear" w:color="auto" w:fill="E6E6E6"/>
            <w:hideMark/>
          </w:tcPr>
          <w:p w14:paraId="7C847617" w14:textId="77777777" w:rsidR="00E231D6" w:rsidRPr="002C3EFF" w:rsidRDefault="00E231D6" w:rsidP="00021A09">
            <w:pPr>
              <w:spacing w:after="80" w:line="360" w:lineRule="auto"/>
              <w:jc w:val="both"/>
              <w:rPr>
                <w:rFonts w:ascii="SDCC Sans" w:hAnsi="SDCC Sans" w:cs="Arial"/>
                <w:b/>
                <w:sz w:val="18"/>
                <w:szCs w:val="18"/>
              </w:rPr>
            </w:pPr>
          </w:p>
          <w:p w14:paraId="00B33DD4" w14:textId="77777777" w:rsidR="00E231D6" w:rsidRPr="002C3EFF" w:rsidRDefault="00E231D6" w:rsidP="00021A09">
            <w:pPr>
              <w:spacing w:after="80"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8B0FF9" w:rsidRPr="00057ED1" w14:paraId="3D665B9F" w14:textId="77777777" w:rsidTr="008B0FF9">
        <w:trPr>
          <w:trHeight w:val="898"/>
        </w:trPr>
        <w:tc>
          <w:tcPr>
            <w:tcW w:w="520" w:type="pct"/>
            <w:tcBorders>
              <w:top w:val="single" w:sz="4" w:space="0" w:color="auto"/>
              <w:left w:val="single" w:sz="4" w:space="0" w:color="auto"/>
              <w:bottom w:val="single" w:sz="4" w:space="0" w:color="auto"/>
              <w:right w:val="single" w:sz="4" w:space="0" w:color="auto"/>
            </w:tcBorders>
          </w:tcPr>
          <w:p w14:paraId="7A08D75B" w14:textId="3A55C6A7" w:rsidR="00E231D6" w:rsidRPr="00F75E10" w:rsidRDefault="00E231D6" w:rsidP="00021A09">
            <w:pPr>
              <w:spacing w:after="80" w:line="360" w:lineRule="auto"/>
              <w:ind w:left="214" w:right="-501" w:hanging="213"/>
              <w:jc w:val="both"/>
              <w:rPr>
                <w:rFonts w:ascii="SDCC Sans" w:hAnsi="SDCC Sans" w:cs="Arial"/>
                <w:sz w:val="20"/>
                <w:szCs w:val="20"/>
              </w:rPr>
            </w:pPr>
            <w:r w:rsidRPr="00F75E10">
              <w:rPr>
                <w:rFonts w:ascii="SDCC Sans" w:hAnsi="SDCC Sans" w:cs="Arial"/>
                <w:sz w:val="20"/>
                <w:szCs w:val="20"/>
              </w:rPr>
              <w:t>Q 2.1</w:t>
            </w:r>
          </w:p>
        </w:tc>
        <w:tc>
          <w:tcPr>
            <w:tcW w:w="2743" w:type="pct"/>
            <w:tcBorders>
              <w:top w:val="single" w:sz="4" w:space="0" w:color="auto"/>
              <w:left w:val="single" w:sz="4" w:space="0" w:color="auto"/>
              <w:bottom w:val="single" w:sz="4" w:space="0" w:color="auto"/>
              <w:right w:val="single" w:sz="4" w:space="0" w:color="auto"/>
            </w:tcBorders>
            <w:vAlign w:val="bottom"/>
          </w:tcPr>
          <w:p w14:paraId="403AA922" w14:textId="1CEB13C5"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Was a Strategic Assessment Report (SAR) completed for all capital projects and programmes over €10m?</w:t>
            </w:r>
          </w:p>
        </w:tc>
        <w:tc>
          <w:tcPr>
            <w:tcW w:w="486" w:type="pct"/>
            <w:tcBorders>
              <w:top w:val="single" w:sz="4" w:space="0" w:color="auto"/>
              <w:left w:val="single" w:sz="4" w:space="0" w:color="auto"/>
              <w:bottom w:val="single" w:sz="4" w:space="0" w:color="auto"/>
              <w:right w:val="single" w:sz="4" w:space="0" w:color="auto"/>
            </w:tcBorders>
          </w:tcPr>
          <w:p w14:paraId="2577468F" w14:textId="31CF939F" w:rsidR="00E231D6" w:rsidRPr="00F75E10" w:rsidRDefault="00676746"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251" w:type="pct"/>
            <w:tcBorders>
              <w:top w:val="single" w:sz="4" w:space="0" w:color="auto"/>
              <w:left w:val="single" w:sz="4" w:space="0" w:color="auto"/>
              <w:bottom w:val="single" w:sz="4" w:space="0" w:color="auto"/>
              <w:right w:val="single" w:sz="4" w:space="0" w:color="auto"/>
            </w:tcBorders>
          </w:tcPr>
          <w:p w14:paraId="6BDAA12E" w14:textId="78731CC8" w:rsidR="00E231D6" w:rsidRPr="00F75E10" w:rsidRDefault="00676746" w:rsidP="00021A09">
            <w:pPr>
              <w:spacing w:after="80" w:line="360" w:lineRule="auto"/>
              <w:jc w:val="center"/>
              <w:rPr>
                <w:rFonts w:ascii="SDCC Sans" w:hAnsi="SDCC Sans" w:cs="Arial"/>
                <w:sz w:val="20"/>
                <w:szCs w:val="20"/>
              </w:rPr>
            </w:pPr>
            <w:r w:rsidRPr="00F75E10">
              <w:rPr>
                <w:rFonts w:ascii="SDCC Sans" w:hAnsi="SDCC Sans" w:cs="Arial"/>
                <w:sz w:val="20"/>
                <w:szCs w:val="20"/>
              </w:rPr>
              <w:t>No longer Relevant</w:t>
            </w:r>
          </w:p>
        </w:tc>
      </w:tr>
      <w:tr w:rsidR="008B0FF9" w:rsidRPr="00057ED1" w14:paraId="212B55DE" w14:textId="77777777" w:rsidTr="00DF0FBA">
        <w:trPr>
          <w:trHeight w:val="1269"/>
        </w:trPr>
        <w:tc>
          <w:tcPr>
            <w:tcW w:w="520" w:type="pct"/>
            <w:tcBorders>
              <w:top w:val="single" w:sz="4" w:space="0" w:color="auto"/>
              <w:left w:val="single" w:sz="4" w:space="0" w:color="auto"/>
              <w:bottom w:val="single" w:sz="4" w:space="0" w:color="auto"/>
              <w:right w:val="single" w:sz="4" w:space="0" w:color="auto"/>
            </w:tcBorders>
          </w:tcPr>
          <w:p w14:paraId="1AD5AA9F" w14:textId="71AF0F8D"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Q 2.2</w:t>
            </w:r>
          </w:p>
        </w:tc>
        <w:tc>
          <w:tcPr>
            <w:tcW w:w="2743" w:type="pct"/>
            <w:tcBorders>
              <w:top w:val="single" w:sz="4" w:space="0" w:color="auto"/>
              <w:left w:val="single" w:sz="4" w:space="0" w:color="auto"/>
              <w:bottom w:val="single" w:sz="4" w:space="0" w:color="auto"/>
              <w:right w:val="single" w:sz="4" w:space="0" w:color="auto"/>
            </w:tcBorders>
            <w:vAlign w:val="center"/>
          </w:tcPr>
          <w:p w14:paraId="11FF50A9" w14:textId="3BDF5B2A"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 xml:space="preserve">Were performance indicators specified for each project/programme which will allow for a robust evaluation </w:t>
            </w:r>
            <w:proofErr w:type="gramStart"/>
            <w:r w:rsidRPr="00F75E10">
              <w:rPr>
                <w:rFonts w:ascii="SDCC Sans" w:hAnsi="SDCC Sans" w:cs="Arial"/>
                <w:sz w:val="20"/>
                <w:szCs w:val="20"/>
              </w:rPr>
              <w:t>at a later date</w:t>
            </w:r>
            <w:proofErr w:type="gramEnd"/>
            <w:r w:rsidRPr="00F75E10">
              <w:rPr>
                <w:rFonts w:ascii="SDCC Sans" w:hAnsi="SDCC Sans" w:cs="Arial"/>
                <w:sz w:val="20"/>
                <w:szCs w:val="20"/>
              </w:rPr>
              <w:t>? Have steps been put in place to gather performance indicator data?</w:t>
            </w:r>
          </w:p>
        </w:tc>
        <w:tc>
          <w:tcPr>
            <w:tcW w:w="486" w:type="pct"/>
            <w:tcBorders>
              <w:top w:val="single" w:sz="4" w:space="0" w:color="auto"/>
              <w:left w:val="single" w:sz="4" w:space="0" w:color="auto"/>
              <w:bottom w:val="single" w:sz="4" w:space="0" w:color="auto"/>
              <w:right w:val="single" w:sz="4" w:space="0" w:color="auto"/>
            </w:tcBorders>
          </w:tcPr>
          <w:p w14:paraId="0AC60E08" w14:textId="5DA25888" w:rsidR="00E231D6" w:rsidRPr="00F75E10" w:rsidRDefault="00E231D6"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6B1509F1" w14:textId="5CB6382E"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Business Case has been made – Projects in construction phase</w:t>
            </w:r>
          </w:p>
        </w:tc>
      </w:tr>
      <w:tr w:rsidR="008B0FF9" w:rsidRPr="00057ED1" w14:paraId="71260124" w14:textId="77777777" w:rsidTr="008B0FF9">
        <w:tc>
          <w:tcPr>
            <w:tcW w:w="520" w:type="pct"/>
            <w:tcBorders>
              <w:top w:val="single" w:sz="4" w:space="0" w:color="auto"/>
              <w:left w:val="single" w:sz="4" w:space="0" w:color="auto"/>
              <w:bottom w:val="single" w:sz="4" w:space="0" w:color="auto"/>
              <w:right w:val="single" w:sz="4" w:space="0" w:color="auto"/>
            </w:tcBorders>
          </w:tcPr>
          <w:p w14:paraId="1689EE1B" w14:textId="1B76F092" w:rsidR="00E231D6" w:rsidRPr="00F75E10" w:rsidRDefault="00E231D6" w:rsidP="00021A09">
            <w:pPr>
              <w:spacing w:after="80" w:line="360" w:lineRule="auto"/>
              <w:jc w:val="both"/>
              <w:rPr>
                <w:rFonts w:ascii="SDCC Sans" w:hAnsi="SDCC Sans" w:cs="Arial"/>
                <w:sz w:val="20"/>
                <w:szCs w:val="20"/>
              </w:rPr>
            </w:pPr>
            <w:r w:rsidRPr="00F75E10">
              <w:rPr>
                <w:rFonts w:ascii="SDCC Sans" w:hAnsi="SDCC Sans" w:cs="Arial"/>
                <w:sz w:val="20"/>
                <w:szCs w:val="20"/>
              </w:rPr>
              <w:t>Q 2.3</w:t>
            </w:r>
          </w:p>
        </w:tc>
        <w:tc>
          <w:tcPr>
            <w:tcW w:w="2743" w:type="pct"/>
            <w:tcBorders>
              <w:top w:val="single" w:sz="4" w:space="0" w:color="auto"/>
              <w:left w:val="single" w:sz="4" w:space="0" w:color="auto"/>
              <w:bottom w:val="single" w:sz="4" w:space="0" w:color="auto"/>
              <w:right w:val="single" w:sz="4" w:space="0" w:color="auto"/>
            </w:tcBorders>
            <w:vAlign w:val="center"/>
          </w:tcPr>
          <w:p w14:paraId="44804E16" w14:textId="55D72EAB" w:rsidR="00E231D6" w:rsidRPr="00F75E10" w:rsidRDefault="00EB75D8" w:rsidP="00021A09">
            <w:pPr>
              <w:spacing w:after="80" w:line="360" w:lineRule="auto"/>
              <w:jc w:val="both"/>
              <w:rPr>
                <w:rFonts w:ascii="SDCC Sans" w:hAnsi="SDCC Sans" w:cs="Arial"/>
                <w:sz w:val="20"/>
                <w:szCs w:val="20"/>
              </w:rPr>
            </w:pPr>
            <w:r w:rsidRPr="00F75E10">
              <w:rPr>
                <w:rFonts w:ascii="SDCC Sans" w:hAnsi="SDCC Sans" w:cs="Arial"/>
                <w:sz w:val="20"/>
                <w:szCs w:val="20"/>
              </w:rPr>
              <w:t>Was a Preliminary and Final Business Case, including appropriate financial and economic appraisal, completed for all capital projects and programmes?</w:t>
            </w:r>
          </w:p>
        </w:tc>
        <w:tc>
          <w:tcPr>
            <w:tcW w:w="486" w:type="pct"/>
            <w:tcBorders>
              <w:top w:val="single" w:sz="4" w:space="0" w:color="auto"/>
              <w:left w:val="single" w:sz="4" w:space="0" w:color="auto"/>
              <w:bottom w:val="single" w:sz="4" w:space="0" w:color="auto"/>
              <w:right w:val="single" w:sz="4" w:space="0" w:color="auto"/>
            </w:tcBorders>
          </w:tcPr>
          <w:p w14:paraId="09407863" w14:textId="5AE22471"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09573201" w14:textId="03A6497E"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Yes – completed as part of Capital Projects procedure</w:t>
            </w:r>
          </w:p>
        </w:tc>
      </w:tr>
      <w:tr w:rsidR="008B0FF9" w:rsidRPr="00057ED1" w14:paraId="13B89ED3" w14:textId="77777777" w:rsidTr="008B0FF9">
        <w:trPr>
          <w:trHeight w:val="2058"/>
        </w:trPr>
        <w:tc>
          <w:tcPr>
            <w:tcW w:w="520" w:type="pct"/>
            <w:tcBorders>
              <w:top w:val="single" w:sz="4" w:space="0" w:color="auto"/>
              <w:left w:val="single" w:sz="4" w:space="0" w:color="auto"/>
              <w:bottom w:val="single" w:sz="4" w:space="0" w:color="auto"/>
              <w:right w:val="single" w:sz="4" w:space="0" w:color="auto"/>
            </w:tcBorders>
          </w:tcPr>
          <w:p w14:paraId="5A06A56F" w14:textId="08A528D8"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2.4</w:t>
            </w:r>
          </w:p>
        </w:tc>
        <w:tc>
          <w:tcPr>
            <w:tcW w:w="2743" w:type="pct"/>
            <w:tcBorders>
              <w:top w:val="single" w:sz="4" w:space="0" w:color="auto"/>
              <w:left w:val="single" w:sz="4" w:space="0" w:color="auto"/>
              <w:bottom w:val="single" w:sz="4" w:space="0" w:color="auto"/>
              <w:right w:val="single" w:sz="4" w:space="0" w:color="auto"/>
            </w:tcBorders>
            <w:vAlign w:val="center"/>
          </w:tcPr>
          <w:p w14:paraId="4C0567C5" w14:textId="55F0DC36" w:rsidR="00E231D6" w:rsidRPr="00F75E10" w:rsidRDefault="00EB75D8" w:rsidP="00B01C4C">
            <w:pPr>
              <w:spacing w:after="80" w:line="360" w:lineRule="auto"/>
              <w:jc w:val="both"/>
              <w:rPr>
                <w:rFonts w:ascii="SDCC Sans" w:hAnsi="SDCC Sans" w:cs="Arial"/>
                <w:sz w:val="20"/>
                <w:szCs w:val="20"/>
                <w:highlight w:val="yellow"/>
              </w:rPr>
            </w:pPr>
            <w:r w:rsidRPr="00F75E10">
              <w:rPr>
                <w:rFonts w:ascii="SDCC Sans" w:hAnsi="SDCC Sans" w:cs="Arial"/>
                <w:sz w:val="20"/>
                <w:szCs w:val="20"/>
              </w:rPr>
              <w:t>Were the proposal objectives SMART and aligned with Government policy including National Planning Framework, Climate Mitigation Plan etc?</w:t>
            </w:r>
          </w:p>
        </w:tc>
        <w:tc>
          <w:tcPr>
            <w:tcW w:w="486" w:type="pct"/>
            <w:tcBorders>
              <w:top w:val="single" w:sz="4" w:space="0" w:color="auto"/>
              <w:left w:val="single" w:sz="4" w:space="0" w:color="auto"/>
              <w:bottom w:val="single" w:sz="4" w:space="0" w:color="auto"/>
              <w:right w:val="single" w:sz="4" w:space="0" w:color="auto"/>
            </w:tcBorders>
          </w:tcPr>
          <w:p w14:paraId="066ABF3F" w14:textId="50365715" w:rsidR="00E231D6" w:rsidRPr="00F75E10" w:rsidRDefault="00EB75D8" w:rsidP="00021A09">
            <w:pPr>
              <w:spacing w:after="80" w:line="360" w:lineRule="auto"/>
              <w:jc w:val="center"/>
              <w:rPr>
                <w:rFonts w:ascii="SDCC Sans" w:hAnsi="SDCC Sans" w:cs="Arial"/>
                <w:sz w:val="20"/>
                <w:szCs w:val="20"/>
                <w:highlight w:val="yellow"/>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48377CB9" w14:textId="6B333A05"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sz w:val="20"/>
                <w:szCs w:val="20"/>
              </w:rPr>
              <w:t>Project objectives are aligned to SDCC Corporate Objectives which include alignment with NPF and Climate Change Action Plans.</w:t>
            </w:r>
          </w:p>
        </w:tc>
      </w:tr>
      <w:tr w:rsidR="008B0FF9" w:rsidRPr="00057ED1" w14:paraId="01093A66" w14:textId="77777777" w:rsidTr="008B0FF9">
        <w:tc>
          <w:tcPr>
            <w:tcW w:w="520" w:type="pct"/>
            <w:tcBorders>
              <w:top w:val="single" w:sz="4" w:space="0" w:color="auto"/>
              <w:left w:val="single" w:sz="4" w:space="0" w:color="auto"/>
              <w:bottom w:val="single" w:sz="4" w:space="0" w:color="auto"/>
              <w:right w:val="single" w:sz="4" w:space="0" w:color="auto"/>
            </w:tcBorders>
          </w:tcPr>
          <w:p w14:paraId="2CB1C16C" w14:textId="6DCC97A3"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2.5</w:t>
            </w:r>
          </w:p>
        </w:tc>
        <w:tc>
          <w:tcPr>
            <w:tcW w:w="2743" w:type="pct"/>
            <w:tcBorders>
              <w:top w:val="single" w:sz="4" w:space="0" w:color="auto"/>
              <w:left w:val="single" w:sz="4" w:space="0" w:color="auto"/>
              <w:bottom w:val="single" w:sz="4" w:space="0" w:color="auto"/>
              <w:right w:val="single" w:sz="4" w:space="0" w:color="auto"/>
            </w:tcBorders>
            <w:vAlign w:val="center"/>
          </w:tcPr>
          <w:p w14:paraId="3A560BA0" w14:textId="667A0146" w:rsidR="00E231D6" w:rsidRPr="00F75E10" w:rsidRDefault="00EB75D8" w:rsidP="00021A09">
            <w:pPr>
              <w:spacing w:after="80" w:line="360" w:lineRule="auto"/>
              <w:rPr>
                <w:rFonts w:ascii="SDCC Sans" w:hAnsi="SDCC Sans" w:cs="Arial"/>
                <w:sz w:val="20"/>
                <w:szCs w:val="20"/>
              </w:rPr>
            </w:pPr>
            <w:proofErr w:type="gramStart"/>
            <w:r w:rsidRPr="00F75E10">
              <w:rPr>
                <w:rFonts w:ascii="SDCC Sans" w:hAnsi="SDCC Sans" w:cs="Arial"/>
                <w:sz w:val="20"/>
                <w:szCs w:val="20"/>
              </w:rPr>
              <w:t>Was</w:t>
            </w:r>
            <w:proofErr w:type="gramEnd"/>
            <w:r w:rsidRPr="00F75E10">
              <w:rPr>
                <w:rFonts w:ascii="SDCC Sans" w:hAnsi="SDCC Sans" w:cs="Arial"/>
                <w:sz w:val="20"/>
                <w:szCs w:val="20"/>
              </w:rPr>
              <w:t xml:space="preserve"> an appropriate appraisal method and parameters used in respect of capital projects or capital programmes/grant schemes?</w:t>
            </w:r>
          </w:p>
        </w:tc>
        <w:tc>
          <w:tcPr>
            <w:tcW w:w="486" w:type="pct"/>
            <w:tcBorders>
              <w:top w:val="single" w:sz="4" w:space="0" w:color="auto"/>
              <w:left w:val="single" w:sz="4" w:space="0" w:color="auto"/>
              <w:bottom w:val="single" w:sz="4" w:space="0" w:color="auto"/>
              <w:right w:val="single" w:sz="4" w:space="0" w:color="auto"/>
            </w:tcBorders>
          </w:tcPr>
          <w:p w14:paraId="1208C63B" w14:textId="4A7084C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75A97562" w14:textId="540E3527"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sz w:val="20"/>
                <w:szCs w:val="20"/>
              </w:rPr>
              <w:t>Yes</w:t>
            </w:r>
            <w:r w:rsidR="00A3749C">
              <w:rPr>
                <w:rFonts w:ascii="SDCC Sans" w:hAnsi="SDCC Sans"/>
                <w:sz w:val="20"/>
                <w:szCs w:val="20"/>
              </w:rPr>
              <w:t>,</w:t>
            </w:r>
            <w:r w:rsidRPr="00F75E10">
              <w:rPr>
                <w:rFonts w:ascii="SDCC Sans" w:hAnsi="SDCC Sans"/>
                <w:sz w:val="20"/>
                <w:szCs w:val="20"/>
              </w:rPr>
              <w:t xml:space="preserve"> Including Multi Criteria Analysis where appropriate.</w:t>
            </w:r>
          </w:p>
        </w:tc>
      </w:tr>
      <w:tr w:rsidR="008B0FF9" w:rsidRPr="00057ED1" w14:paraId="2E911763" w14:textId="77777777" w:rsidTr="008B0FF9">
        <w:trPr>
          <w:trHeight w:val="811"/>
        </w:trPr>
        <w:tc>
          <w:tcPr>
            <w:tcW w:w="520" w:type="pct"/>
            <w:tcBorders>
              <w:top w:val="single" w:sz="4" w:space="0" w:color="auto"/>
              <w:left w:val="single" w:sz="4" w:space="0" w:color="auto"/>
              <w:bottom w:val="single" w:sz="4" w:space="0" w:color="auto"/>
              <w:right w:val="single" w:sz="4" w:space="0" w:color="auto"/>
            </w:tcBorders>
          </w:tcPr>
          <w:p w14:paraId="5A121007" w14:textId="023EA073"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2.6</w:t>
            </w:r>
          </w:p>
        </w:tc>
        <w:tc>
          <w:tcPr>
            <w:tcW w:w="2743" w:type="pct"/>
            <w:tcBorders>
              <w:top w:val="single" w:sz="4" w:space="0" w:color="auto"/>
              <w:left w:val="single" w:sz="4" w:space="0" w:color="auto"/>
              <w:bottom w:val="single" w:sz="4" w:space="0" w:color="auto"/>
              <w:right w:val="single" w:sz="4" w:space="0" w:color="auto"/>
            </w:tcBorders>
            <w:vAlign w:val="center"/>
          </w:tcPr>
          <w:p w14:paraId="01FDC67F" w14:textId="54D22568"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 financial appraisal carried out on all proposals and was there appropriate consideration of affordability?</w:t>
            </w:r>
          </w:p>
        </w:tc>
        <w:tc>
          <w:tcPr>
            <w:tcW w:w="486" w:type="pct"/>
            <w:tcBorders>
              <w:top w:val="single" w:sz="4" w:space="0" w:color="auto"/>
              <w:left w:val="single" w:sz="4" w:space="0" w:color="auto"/>
              <w:bottom w:val="single" w:sz="4" w:space="0" w:color="auto"/>
              <w:right w:val="single" w:sz="4" w:space="0" w:color="auto"/>
            </w:tcBorders>
          </w:tcPr>
          <w:p w14:paraId="7FB4AEEE" w14:textId="54F87710"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1A7D487" w14:textId="076CE7AF" w:rsidR="00E231D6" w:rsidRPr="00F75E10" w:rsidRDefault="00A3749C"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DF0FBA" w:rsidRPr="00F75E10">
              <w:rPr>
                <w:rFonts w:ascii="SDCC Sans" w:hAnsi="SDCC Sans" w:cs="Arial"/>
                <w:sz w:val="20"/>
                <w:szCs w:val="20"/>
              </w:rPr>
              <w:t xml:space="preserve"> carried out prior to inclusion in capital programme</w:t>
            </w:r>
            <w:r w:rsidR="00EB75D8" w:rsidRPr="00F75E10">
              <w:rPr>
                <w:rFonts w:ascii="SDCC Sans" w:hAnsi="SDCC Sans" w:cs="Arial"/>
                <w:sz w:val="20"/>
                <w:szCs w:val="20"/>
              </w:rPr>
              <w:t>.</w:t>
            </w:r>
          </w:p>
        </w:tc>
      </w:tr>
      <w:tr w:rsidR="008B0FF9" w:rsidRPr="00057ED1" w14:paraId="2B94BC2E" w14:textId="77777777" w:rsidTr="008B0FF9">
        <w:tc>
          <w:tcPr>
            <w:tcW w:w="520" w:type="pct"/>
            <w:tcBorders>
              <w:top w:val="single" w:sz="4" w:space="0" w:color="auto"/>
              <w:left w:val="single" w:sz="4" w:space="0" w:color="auto"/>
              <w:bottom w:val="single" w:sz="4" w:space="0" w:color="auto"/>
              <w:right w:val="single" w:sz="4" w:space="0" w:color="auto"/>
            </w:tcBorders>
          </w:tcPr>
          <w:p w14:paraId="0F3AEA5D" w14:textId="5C2E1058"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2.7</w:t>
            </w:r>
          </w:p>
        </w:tc>
        <w:tc>
          <w:tcPr>
            <w:tcW w:w="2743" w:type="pct"/>
            <w:tcBorders>
              <w:top w:val="single" w:sz="4" w:space="0" w:color="auto"/>
              <w:left w:val="single" w:sz="4" w:space="0" w:color="auto"/>
              <w:bottom w:val="single" w:sz="4" w:space="0" w:color="auto"/>
              <w:right w:val="single" w:sz="4" w:space="0" w:color="auto"/>
            </w:tcBorders>
            <w:vAlign w:val="center"/>
          </w:tcPr>
          <w:p w14:paraId="623DAA81" w14:textId="2C50A209"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the appraisal process commenced at an early enough stage to inform decision making?</w:t>
            </w:r>
          </w:p>
        </w:tc>
        <w:tc>
          <w:tcPr>
            <w:tcW w:w="486" w:type="pct"/>
            <w:tcBorders>
              <w:top w:val="single" w:sz="4" w:space="0" w:color="auto"/>
              <w:left w:val="single" w:sz="4" w:space="0" w:color="auto"/>
              <w:bottom w:val="single" w:sz="4" w:space="0" w:color="auto"/>
              <w:right w:val="single" w:sz="4" w:space="0" w:color="auto"/>
            </w:tcBorders>
          </w:tcPr>
          <w:p w14:paraId="72C303F5" w14:textId="76F6BBE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E7BB9D3" w14:textId="3E69E6F3"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Tahoma"/>
                <w:sz w:val="20"/>
                <w:szCs w:val="20"/>
              </w:rPr>
              <w:t>Yes</w:t>
            </w:r>
            <w:r w:rsidR="00A3749C">
              <w:rPr>
                <w:rFonts w:ascii="SDCC Sans" w:hAnsi="SDCC Sans" w:cs="Tahoma"/>
                <w:sz w:val="20"/>
                <w:szCs w:val="20"/>
              </w:rPr>
              <w:t>,</w:t>
            </w:r>
            <w:r w:rsidRPr="00F75E10">
              <w:rPr>
                <w:rFonts w:ascii="SDCC Sans" w:hAnsi="SDCC Sans" w:cs="Tahoma"/>
                <w:sz w:val="20"/>
                <w:szCs w:val="20"/>
              </w:rPr>
              <w:t xml:space="preserve"> </w:t>
            </w:r>
            <w:proofErr w:type="gramStart"/>
            <w:r w:rsidRPr="00F75E10">
              <w:rPr>
                <w:rFonts w:ascii="SDCC Sans" w:hAnsi="SDCC Sans" w:cs="Tahoma"/>
                <w:sz w:val="20"/>
                <w:szCs w:val="20"/>
              </w:rPr>
              <w:t>The</w:t>
            </w:r>
            <w:proofErr w:type="gramEnd"/>
            <w:r w:rsidRPr="00F75E10">
              <w:rPr>
                <w:rFonts w:ascii="SDCC Sans" w:hAnsi="SDCC Sans" w:cs="Tahoma"/>
                <w:sz w:val="20"/>
                <w:szCs w:val="20"/>
              </w:rPr>
              <w:t xml:space="preserve"> appraisal process was undertaken prior to grant application in some cases, or at an early stage as appropriate.</w:t>
            </w:r>
          </w:p>
        </w:tc>
      </w:tr>
      <w:tr w:rsidR="008B0FF9" w:rsidRPr="00057ED1" w14:paraId="3D585451" w14:textId="77777777" w:rsidTr="008B0FF9">
        <w:tc>
          <w:tcPr>
            <w:tcW w:w="520" w:type="pct"/>
            <w:tcBorders>
              <w:top w:val="single" w:sz="4" w:space="0" w:color="auto"/>
              <w:left w:val="single" w:sz="4" w:space="0" w:color="auto"/>
              <w:bottom w:val="single" w:sz="4" w:space="0" w:color="auto"/>
              <w:right w:val="single" w:sz="4" w:space="0" w:color="auto"/>
            </w:tcBorders>
          </w:tcPr>
          <w:p w14:paraId="0403F31A" w14:textId="3E838C4E" w:rsidR="00E231D6" w:rsidRPr="00F75E10" w:rsidRDefault="00E231D6" w:rsidP="00021A09">
            <w:pPr>
              <w:spacing w:after="80" w:line="360" w:lineRule="auto"/>
              <w:rPr>
                <w:rFonts w:ascii="SDCC Sans" w:hAnsi="SDCC Sans" w:cs="Arial"/>
                <w:sz w:val="20"/>
                <w:szCs w:val="20"/>
              </w:rPr>
            </w:pPr>
            <w:r w:rsidRPr="00F75E10">
              <w:rPr>
                <w:rFonts w:ascii="SDCC Sans" w:eastAsia="Calibri" w:hAnsi="SDCC Sans" w:cs="Arial"/>
                <w:sz w:val="20"/>
                <w:szCs w:val="20"/>
              </w:rPr>
              <w:lastRenderedPageBreak/>
              <w:t>Q 2.8</w:t>
            </w:r>
          </w:p>
        </w:tc>
        <w:tc>
          <w:tcPr>
            <w:tcW w:w="2743" w:type="pct"/>
            <w:tcBorders>
              <w:top w:val="single" w:sz="4" w:space="0" w:color="auto"/>
              <w:left w:val="single" w:sz="4" w:space="0" w:color="auto"/>
              <w:bottom w:val="single" w:sz="4" w:space="0" w:color="auto"/>
              <w:right w:val="single" w:sz="4" w:space="0" w:color="auto"/>
            </w:tcBorders>
            <w:vAlign w:val="center"/>
          </w:tcPr>
          <w:p w14:paraId="2691DD60" w14:textId="136F1624"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sufficient options analysed in the business case for each capital proposal?</w:t>
            </w:r>
          </w:p>
        </w:tc>
        <w:tc>
          <w:tcPr>
            <w:tcW w:w="486" w:type="pct"/>
            <w:tcBorders>
              <w:top w:val="single" w:sz="4" w:space="0" w:color="auto"/>
              <w:left w:val="single" w:sz="4" w:space="0" w:color="auto"/>
              <w:bottom w:val="single" w:sz="4" w:space="0" w:color="auto"/>
              <w:right w:val="single" w:sz="4" w:space="0" w:color="auto"/>
            </w:tcBorders>
          </w:tcPr>
          <w:p w14:paraId="44E676CE" w14:textId="59A9D85B"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86888E3" w14:textId="0DC0694E"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229D9DB5" w14:textId="77777777" w:rsidTr="008B0FF9">
        <w:tc>
          <w:tcPr>
            <w:tcW w:w="520" w:type="pct"/>
            <w:tcBorders>
              <w:top w:val="single" w:sz="4" w:space="0" w:color="auto"/>
              <w:left w:val="single" w:sz="4" w:space="0" w:color="auto"/>
              <w:bottom w:val="single" w:sz="4" w:space="0" w:color="auto"/>
              <w:right w:val="single" w:sz="4" w:space="0" w:color="auto"/>
            </w:tcBorders>
          </w:tcPr>
          <w:p w14:paraId="4666FC65" w14:textId="1CDFB51A" w:rsidR="00E231D6" w:rsidRPr="00F75E10" w:rsidRDefault="00E231D6" w:rsidP="00021A09">
            <w:pPr>
              <w:spacing w:after="80" w:line="360" w:lineRule="auto"/>
              <w:rPr>
                <w:rFonts w:ascii="SDCC Sans" w:hAnsi="SDCC Sans" w:cs="Arial"/>
                <w:sz w:val="20"/>
                <w:szCs w:val="20"/>
              </w:rPr>
            </w:pPr>
            <w:r w:rsidRPr="00F75E10">
              <w:rPr>
                <w:rFonts w:ascii="SDCC Sans" w:hAnsi="SDCC Sans" w:cs="Arial"/>
                <w:sz w:val="20"/>
                <w:szCs w:val="20"/>
              </w:rPr>
              <w:t>Q 2.9</w:t>
            </w:r>
          </w:p>
        </w:tc>
        <w:tc>
          <w:tcPr>
            <w:tcW w:w="2743" w:type="pct"/>
            <w:tcBorders>
              <w:top w:val="single" w:sz="4" w:space="0" w:color="auto"/>
              <w:left w:val="single" w:sz="4" w:space="0" w:color="auto"/>
              <w:bottom w:val="single" w:sz="4" w:space="0" w:color="auto"/>
              <w:right w:val="single" w:sz="4" w:space="0" w:color="auto"/>
            </w:tcBorders>
            <w:vAlign w:val="center"/>
          </w:tcPr>
          <w:p w14:paraId="01AD44CF" w14:textId="77777777" w:rsidR="00EB75D8"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the evidence base for the estimated cost set out in each business case?</w:t>
            </w:r>
          </w:p>
          <w:p w14:paraId="1BC1F162" w14:textId="77777777" w:rsidR="00E231D6"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an appropriate methodology used to estimate the cost?</w:t>
            </w:r>
          </w:p>
          <w:p w14:paraId="77ED8B4D" w14:textId="1E1DDFC7" w:rsidR="00401590" w:rsidRPr="00F75E10" w:rsidRDefault="00401590" w:rsidP="00B01C4C">
            <w:pPr>
              <w:spacing w:after="80"/>
              <w:jc w:val="both"/>
              <w:rPr>
                <w:rFonts w:ascii="SDCC Sans" w:hAnsi="SDCC Sans" w:cs="Arial"/>
                <w:sz w:val="20"/>
                <w:szCs w:val="20"/>
              </w:rPr>
            </w:pPr>
            <w:r w:rsidRPr="00F75E10">
              <w:rPr>
                <w:rFonts w:ascii="SDCC Sans" w:hAnsi="SDCC Sans" w:cs="Arial"/>
                <w:sz w:val="20"/>
                <w:szCs w:val="20"/>
              </w:rPr>
              <w:t>Were appropriate budget contingencies put in place?</w:t>
            </w:r>
          </w:p>
        </w:tc>
        <w:tc>
          <w:tcPr>
            <w:tcW w:w="486" w:type="pct"/>
            <w:tcBorders>
              <w:top w:val="single" w:sz="4" w:space="0" w:color="auto"/>
              <w:left w:val="single" w:sz="4" w:space="0" w:color="auto"/>
              <w:bottom w:val="single" w:sz="4" w:space="0" w:color="auto"/>
              <w:right w:val="single" w:sz="4" w:space="0" w:color="auto"/>
            </w:tcBorders>
          </w:tcPr>
          <w:p w14:paraId="6F05F64A" w14:textId="7EB1C130"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2C675AF" w14:textId="179AC835" w:rsidR="00E231D6" w:rsidRPr="00F75E10" w:rsidRDefault="00DF0FBA" w:rsidP="00021A09">
            <w:pPr>
              <w:spacing w:after="80" w:line="360" w:lineRule="auto"/>
              <w:jc w:val="center"/>
              <w:rPr>
                <w:rFonts w:ascii="SDCC Sans" w:hAnsi="SDCC Sans" w:cs="Arial"/>
                <w:sz w:val="20"/>
                <w:szCs w:val="20"/>
              </w:rPr>
            </w:pPr>
            <w:r w:rsidRPr="00F75E10">
              <w:rPr>
                <w:rFonts w:ascii="SDCC Sans" w:hAnsi="SDCC Sans" w:cs="Arial"/>
                <w:sz w:val="20"/>
                <w:szCs w:val="20"/>
              </w:rPr>
              <w:t xml:space="preserve">Yes – OMC provided by </w:t>
            </w:r>
            <w:r w:rsidR="00A3749C" w:rsidRPr="00F75E10">
              <w:rPr>
                <w:rFonts w:ascii="SDCC Sans" w:hAnsi="SDCC Sans" w:cs="Arial"/>
                <w:sz w:val="20"/>
                <w:szCs w:val="20"/>
              </w:rPr>
              <w:t>QS,</w:t>
            </w:r>
            <w:r w:rsidRPr="00F75E10">
              <w:rPr>
                <w:rFonts w:ascii="SDCC Sans" w:hAnsi="SDCC Sans" w:cs="Arial"/>
                <w:sz w:val="20"/>
                <w:szCs w:val="20"/>
              </w:rPr>
              <w:t xml:space="preserve"> tenders appraised by ASD and contingencies included  </w:t>
            </w:r>
          </w:p>
        </w:tc>
      </w:tr>
      <w:tr w:rsidR="00E231D6" w:rsidRPr="00057ED1" w14:paraId="7DD09B88" w14:textId="77777777" w:rsidTr="008B0FF9">
        <w:tc>
          <w:tcPr>
            <w:tcW w:w="520" w:type="pct"/>
            <w:tcBorders>
              <w:top w:val="single" w:sz="4" w:space="0" w:color="auto"/>
              <w:left w:val="single" w:sz="4" w:space="0" w:color="auto"/>
              <w:bottom w:val="single" w:sz="4" w:space="0" w:color="auto"/>
              <w:right w:val="single" w:sz="4" w:space="0" w:color="auto"/>
            </w:tcBorders>
          </w:tcPr>
          <w:p w14:paraId="13B7E825" w14:textId="06D8D438"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2.10</w:t>
            </w:r>
          </w:p>
        </w:tc>
        <w:tc>
          <w:tcPr>
            <w:tcW w:w="2743" w:type="pct"/>
            <w:tcBorders>
              <w:top w:val="single" w:sz="4" w:space="0" w:color="auto"/>
              <w:left w:val="single" w:sz="4" w:space="0" w:color="auto"/>
              <w:bottom w:val="single" w:sz="4" w:space="0" w:color="auto"/>
              <w:right w:val="single" w:sz="4" w:space="0" w:color="auto"/>
            </w:tcBorders>
            <w:vAlign w:val="center"/>
          </w:tcPr>
          <w:p w14:paraId="7C2FC18F" w14:textId="77777777" w:rsidR="00EB75D8" w:rsidRPr="00F75E10" w:rsidRDefault="00EB75D8" w:rsidP="00B01C4C">
            <w:pPr>
              <w:spacing w:after="80"/>
              <w:jc w:val="both"/>
              <w:rPr>
                <w:rFonts w:ascii="SDCC Sans" w:hAnsi="SDCC Sans" w:cs="Arial"/>
                <w:sz w:val="20"/>
                <w:szCs w:val="20"/>
              </w:rPr>
            </w:pPr>
            <w:r w:rsidRPr="00F75E10">
              <w:rPr>
                <w:rFonts w:ascii="SDCC Sans" w:hAnsi="SDCC Sans" w:cs="Arial"/>
                <w:sz w:val="20"/>
                <w:szCs w:val="20"/>
              </w:rPr>
              <w:t>Was risk considered and a risk mitigation strategy commenced?</w:t>
            </w:r>
          </w:p>
          <w:p w14:paraId="1151A08C" w14:textId="4F218827"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appropriate consideration given to governance and deliverability?</w:t>
            </w:r>
          </w:p>
        </w:tc>
        <w:tc>
          <w:tcPr>
            <w:tcW w:w="486" w:type="pct"/>
            <w:tcBorders>
              <w:top w:val="single" w:sz="4" w:space="0" w:color="auto"/>
              <w:left w:val="single" w:sz="4" w:space="0" w:color="auto"/>
              <w:bottom w:val="single" w:sz="4" w:space="0" w:color="auto"/>
              <w:right w:val="single" w:sz="4" w:space="0" w:color="auto"/>
            </w:tcBorders>
          </w:tcPr>
          <w:p w14:paraId="0388CAD1" w14:textId="64BD79A8"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1D970FE" w14:textId="10B5071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8B0FF9" w:rsidRPr="00F75E10">
              <w:rPr>
                <w:rFonts w:ascii="SDCC Sans" w:hAnsi="SDCC Sans" w:cs="Arial"/>
                <w:sz w:val="20"/>
                <w:szCs w:val="20"/>
              </w:rPr>
              <w:t>,</w:t>
            </w:r>
            <w:r w:rsidRPr="00F75E10">
              <w:rPr>
                <w:rFonts w:ascii="SDCC Sans" w:hAnsi="SDCC Sans" w:cs="Arial"/>
                <w:sz w:val="20"/>
                <w:szCs w:val="20"/>
              </w:rPr>
              <w:t xml:space="preserve"> risk assessment carried out and mitigation applied as appropriate.</w:t>
            </w:r>
          </w:p>
        </w:tc>
      </w:tr>
      <w:tr w:rsidR="00E231D6" w:rsidRPr="00057ED1" w14:paraId="08413548" w14:textId="77777777" w:rsidTr="008B0FF9">
        <w:tc>
          <w:tcPr>
            <w:tcW w:w="520" w:type="pct"/>
            <w:tcBorders>
              <w:top w:val="single" w:sz="4" w:space="0" w:color="auto"/>
              <w:left w:val="single" w:sz="4" w:space="0" w:color="auto"/>
              <w:bottom w:val="single" w:sz="4" w:space="0" w:color="auto"/>
              <w:right w:val="single" w:sz="4" w:space="0" w:color="auto"/>
            </w:tcBorders>
          </w:tcPr>
          <w:p w14:paraId="46EBB9C0" w14:textId="4B1315B8"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2.11</w:t>
            </w:r>
          </w:p>
        </w:tc>
        <w:tc>
          <w:tcPr>
            <w:tcW w:w="2743" w:type="pct"/>
            <w:tcBorders>
              <w:top w:val="single" w:sz="4" w:space="0" w:color="auto"/>
              <w:left w:val="single" w:sz="4" w:space="0" w:color="auto"/>
              <w:bottom w:val="single" w:sz="4" w:space="0" w:color="auto"/>
              <w:right w:val="single" w:sz="4" w:space="0" w:color="auto"/>
            </w:tcBorders>
            <w:vAlign w:val="center"/>
          </w:tcPr>
          <w:p w14:paraId="5C41D2A4" w14:textId="4CDE7947" w:rsidR="00E231D6" w:rsidRPr="00F75E10" w:rsidRDefault="00C34F4D" w:rsidP="00B01C4C">
            <w:pPr>
              <w:spacing w:after="80" w:line="360" w:lineRule="auto"/>
              <w:jc w:val="both"/>
              <w:rPr>
                <w:rFonts w:ascii="SDCC Sans" w:hAnsi="SDCC Sans" w:cs="Arial"/>
                <w:sz w:val="20"/>
                <w:szCs w:val="20"/>
              </w:rPr>
            </w:pPr>
            <w:r w:rsidRPr="00F75E10">
              <w:rPr>
                <w:rFonts w:ascii="SDCC Sans" w:hAnsi="SDCC Sans" w:cs="Arial"/>
                <w:sz w:val="20"/>
                <w:szCs w:val="20"/>
              </w:rPr>
              <w:t>Has the Preliminary Business Case been sent for review by the External Assurance Process and Major Project Advisory Group for projects estimated to cost over €200m?</w:t>
            </w:r>
          </w:p>
        </w:tc>
        <w:tc>
          <w:tcPr>
            <w:tcW w:w="486" w:type="pct"/>
            <w:tcBorders>
              <w:top w:val="single" w:sz="4" w:space="0" w:color="auto"/>
              <w:left w:val="single" w:sz="4" w:space="0" w:color="auto"/>
              <w:bottom w:val="single" w:sz="4" w:space="0" w:color="auto"/>
              <w:right w:val="single" w:sz="4" w:space="0" w:color="auto"/>
            </w:tcBorders>
          </w:tcPr>
          <w:p w14:paraId="643AB9E3" w14:textId="270FB196" w:rsidR="00E231D6" w:rsidRPr="00F75E10" w:rsidRDefault="002C1620"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251" w:type="pct"/>
            <w:tcBorders>
              <w:top w:val="single" w:sz="4" w:space="0" w:color="auto"/>
              <w:left w:val="single" w:sz="4" w:space="0" w:color="auto"/>
              <w:bottom w:val="single" w:sz="4" w:space="0" w:color="auto"/>
              <w:right w:val="single" w:sz="4" w:space="0" w:color="auto"/>
            </w:tcBorders>
          </w:tcPr>
          <w:p w14:paraId="3BFA3147" w14:textId="21D5AD6B" w:rsidR="00E231D6" w:rsidRPr="00F75E10" w:rsidRDefault="002C1620" w:rsidP="00021A09">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E231D6" w:rsidRPr="00057ED1" w14:paraId="36E088CC" w14:textId="77777777" w:rsidTr="008B0FF9">
        <w:tc>
          <w:tcPr>
            <w:tcW w:w="520" w:type="pct"/>
            <w:tcBorders>
              <w:top w:val="single" w:sz="4" w:space="0" w:color="auto"/>
              <w:left w:val="single" w:sz="4" w:space="0" w:color="auto"/>
              <w:bottom w:val="single" w:sz="4" w:space="0" w:color="auto"/>
              <w:right w:val="single" w:sz="4" w:space="0" w:color="auto"/>
            </w:tcBorders>
          </w:tcPr>
          <w:p w14:paraId="48A5BF62" w14:textId="5642947A"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2.12</w:t>
            </w:r>
          </w:p>
        </w:tc>
        <w:tc>
          <w:tcPr>
            <w:tcW w:w="2743" w:type="pct"/>
            <w:tcBorders>
              <w:top w:val="single" w:sz="4" w:space="0" w:color="auto"/>
              <w:left w:val="single" w:sz="4" w:space="0" w:color="auto"/>
              <w:bottom w:val="single" w:sz="4" w:space="0" w:color="auto"/>
              <w:right w:val="single" w:sz="4" w:space="0" w:color="auto"/>
            </w:tcBorders>
            <w:vAlign w:val="center"/>
          </w:tcPr>
          <w:p w14:paraId="19ABDD3C" w14:textId="11A2BFC6"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 detailed project brief including design brief and procurement strategy prepared for all investment projects?</w:t>
            </w:r>
          </w:p>
        </w:tc>
        <w:tc>
          <w:tcPr>
            <w:tcW w:w="486" w:type="pct"/>
            <w:tcBorders>
              <w:top w:val="single" w:sz="4" w:space="0" w:color="auto"/>
              <w:left w:val="single" w:sz="4" w:space="0" w:color="auto"/>
              <w:bottom w:val="single" w:sz="4" w:space="0" w:color="auto"/>
              <w:right w:val="single" w:sz="4" w:space="0" w:color="auto"/>
            </w:tcBorders>
          </w:tcPr>
          <w:p w14:paraId="7152F6F9" w14:textId="18302E5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16D9A6CB" w14:textId="73563A18"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44151C58" w14:textId="77777777" w:rsidTr="008B0FF9">
        <w:tc>
          <w:tcPr>
            <w:tcW w:w="520" w:type="pct"/>
            <w:tcBorders>
              <w:top w:val="single" w:sz="4" w:space="0" w:color="auto"/>
              <w:left w:val="single" w:sz="4" w:space="0" w:color="auto"/>
              <w:bottom w:val="single" w:sz="4" w:space="0" w:color="auto"/>
              <w:right w:val="single" w:sz="4" w:space="0" w:color="auto"/>
            </w:tcBorders>
          </w:tcPr>
          <w:p w14:paraId="5EECC5C9" w14:textId="62BAA776"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2.13</w:t>
            </w:r>
          </w:p>
        </w:tc>
        <w:tc>
          <w:tcPr>
            <w:tcW w:w="2743" w:type="pct"/>
            <w:tcBorders>
              <w:top w:val="single" w:sz="4" w:space="0" w:color="auto"/>
              <w:left w:val="single" w:sz="4" w:space="0" w:color="auto"/>
              <w:bottom w:val="single" w:sz="4" w:space="0" w:color="auto"/>
              <w:right w:val="single" w:sz="4" w:space="0" w:color="auto"/>
            </w:tcBorders>
            <w:vAlign w:val="center"/>
          </w:tcPr>
          <w:p w14:paraId="3C6C9B64" w14:textId="25EF7D9E"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procurement rules (both National and EU) complied with?</w:t>
            </w:r>
          </w:p>
        </w:tc>
        <w:tc>
          <w:tcPr>
            <w:tcW w:w="486" w:type="pct"/>
            <w:tcBorders>
              <w:top w:val="single" w:sz="4" w:space="0" w:color="auto"/>
              <w:left w:val="single" w:sz="4" w:space="0" w:color="auto"/>
              <w:bottom w:val="single" w:sz="4" w:space="0" w:color="auto"/>
              <w:right w:val="single" w:sz="4" w:space="0" w:color="auto"/>
            </w:tcBorders>
          </w:tcPr>
          <w:p w14:paraId="2D923055" w14:textId="5B2D983D"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C550106" w14:textId="0C6842FB"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r w:rsidR="00A3749C">
              <w:rPr>
                <w:rFonts w:ascii="SDCC Sans" w:hAnsi="SDCC Sans" w:cs="Arial"/>
                <w:sz w:val="20"/>
                <w:szCs w:val="20"/>
              </w:rPr>
              <w:t>,</w:t>
            </w:r>
            <w:r w:rsidRPr="00F75E10">
              <w:rPr>
                <w:rFonts w:ascii="SDCC Sans" w:hAnsi="SDCC Sans" w:cs="Arial"/>
                <w:sz w:val="20"/>
                <w:szCs w:val="20"/>
              </w:rPr>
              <w:t xml:space="preserve"> EU, State and SDCC procurement rules complied with. Procurement section consulted to ensure compliance.</w:t>
            </w:r>
          </w:p>
        </w:tc>
      </w:tr>
      <w:tr w:rsidR="00E231D6" w:rsidRPr="00057ED1" w14:paraId="59052479" w14:textId="77777777" w:rsidTr="008B0FF9">
        <w:tc>
          <w:tcPr>
            <w:tcW w:w="520" w:type="pct"/>
            <w:tcBorders>
              <w:top w:val="single" w:sz="4" w:space="0" w:color="auto"/>
              <w:left w:val="single" w:sz="4" w:space="0" w:color="auto"/>
              <w:bottom w:val="single" w:sz="4" w:space="0" w:color="auto"/>
              <w:right w:val="single" w:sz="4" w:space="0" w:color="auto"/>
            </w:tcBorders>
          </w:tcPr>
          <w:p w14:paraId="78ED3BA6" w14:textId="65D5C7E6"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2.14</w:t>
            </w:r>
          </w:p>
        </w:tc>
        <w:tc>
          <w:tcPr>
            <w:tcW w:w="2743" w:type="pct"/>
            <w:tcBorders>
              <w:top w:val="single" w:sz="4" w:space="0" w:color="auto"/>
              <w:left w:val="single" w:sz="4" w:space="0" w:color="auto"/>
              <w:bottom w:val="single" w:sz="4" w:space="0" w:color="auto"/>
              <w:right w:val="single" w:sz="4" w:space="0" w:color="auto"/>
            </w:tcBorders>
            <w:vAlign w:val="center"/>
          </w:tcPr>
          <w:p w14:paraId="40164DC9" w14:textId="416CB7D2"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the Capital Works Management Framework (CWMF) properly implemented?</w:t>
            </w:r>
          </w:p>
        </w:tc>
        <w:tc>
          <w:tcPr>
            <w:tcW w:w="486" w:type="pct"/>
            <w:tcBorders>
              <w:top w:val="single" w:sz="4" w:space="0" w:color="auto"/>
              <w:left w:val="single" w:sz="4" w:space="0" w:color="auto"/>
              <w:bottom w:val="single" w:sz="4" w:space="0" w:color="auto"/>
              <w:right w:val="single" w:sz="4" w:space="0" w:color="auto"/>
            </w:tcBorders>
          </w:tcPr>
          <w:p w14:paraId="32B2E2E0" w14:textId="3AE0174C"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13B67076" w14:textId="1D37CC84"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4101CFD5" w14:textId="77777777" w:rsidTr="008B0FF9">
        <w:tc>
          <w:tcPr>
            <w:tcW w:w="520" w:type="pct"/>
            <w:tcBorders>
              <w:top w:val="single" w:sz="4" w:space="0" w:color="auto"/>
              <w:left w:val="single" w:sz="4" w:space="0" w:color="auto"/>
              <w:bottom w:val="single" w:sz="4" w:space="0" w:color="auto"/>
              <w:right w:val="single" w:sz="4" w:space="0" w:color="auto"/>
            </w:tcBorders>
          </w:tcPr>
          <w:p w14:paraId="35552C58" w14:textId="1164AC61"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2.15</w:t>
            </w:r>
          </w:p>
        </w:tc>
        <w:tc>
          <w:tcPr>
            <w:tcW w:w="2743" w:type="pct"/>
            <w:tcBorders>
              <w:top w:val="single" w:sz="4" w:space="0" w:color="auto"/>
              <w:left w:val="single" w:sz="4" w:space="0" w:color="auto"/>
              <w:bottom w:val="single" w:sz="4" w:space="0" w:color="auto"/>
              <w:right w:val="single" w:sz="4" w:space="0" w:color="auto"/>
            </w:tcBorders>
            <w:vAlign w:val="center"/>
          </w:tcPr>
          <w:p w14:paraId="1F930583" w14:textId="0FF0FDFA"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Were State Aid rules checked for all support?</w:t>
            </w:r>
          </w:p>
        </w:tc>
        <w:tc>
          <w:tcPr>
            <w:tcW w:w="486" w:type="pct"/>
            <w:tcBorders>
              <w:top w:val="single" w:sz="4" w:space="0" w:color="auto"/>
              <w:left w:val="single" w:sz="4" w:space="0" w:color="auto"/>
              <w:bottom w:val="single" w:sz="4" w:space="0" w:color="auto"/>
              <w:right w:val="single" w:sz="4" w:space="0" w:color="auto"/>
            </w:tcBorders>
          </w:tcPr>
          <w:p w14:paraId="66472863" w14:textId="1A266B59"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2E547D6" w14:textId="55115AD8" w:rsidR="00EB75D8" w:rsidRPr="00F75E10" w:rsidRDefault="00EB75D8" w:rsidP="00EB75D8">
            <w:pPr>
              <w:spacing w:after="80" w:line="360" w:lineRule="auto"/>
              <w:jc w:val="center"/>
              <w:rPr>
                <w:rFonts w:ascii="SDCC Sans" w:hAnsi="SDCC Sans" w:cs="Arial"/>
                <w:sz w:val="20"/>
                <w:szCs w:val="20"/>
              </w:rPr>
            </w:pPr>
            <w:r w:rsidRPr="00F75E10">
              <w:rPr>
                <w:rFonts w:ascii="SDCC Sans" w:hAnsi="SDCC Sans" w:cs="Arial"/>
                <w:sz w:val="20"/>
                <w:szCs w:val="20"/>
              </w:rPr>
              <w:t>Yes</w:t>
            </w:r>
          </w:p>
        </w:tc>
      </w:tr>
      <w:tr w:rsidR="00E231D6" w:rsidRPr="00057ED1" w14:paraId="677B3011" w14:textId="77777777" w:rsidTr="008B0FF9">
        <w:tc>
          <w:tcPr>
            <w:tcW w:w="520" w:type="pct"/>
            <w:tcBorders>
              <w:top w:val="single" w:sz="4" w:space="0" w:color="auto"/>
              <w:left w:val="single" w:sz="4" w:space="0" w:color="auto"/>
              <w:bottom w:val="single" w:sz="4" w:space="0" w:color="auto"/>
              <w:right w:val="single" w:sz="4" w:space="0" w:color="auto"/>
            </w:tcBorders>
          </w:tcPr>
          <w:p w14:paraId="7D8EF837" w14:textId="18D602F1"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2.16</w:t>
            </w:r>
          </w:p>
        </w:tc>
        <w:tc>
          <w:tcPr>
            <w:tcW w:w="2743" w:type="pct"/>
            <w:tcBorders>
              <w:top w:val="single" w:sz="4" w:space="0" w:color="auto"/>
              <w:left w:val="single" w:sz="4" w:space="0" w:color="auto"/>
              <w:bottom w:val="single" w:sz="4" w:space="0" w:color="auto"/>
              <w:right w:val="single" w:sz="4" w:space="0" w:color="auto"/>
            </w:tcBorders>
            <w:vAlign w:val="center"/>
          </w:tcPr>
          <w:p w14:paraId="70D54E03" w14:textId="3C767E59"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approval sought from the Approving Authority at all decision gates?</w:t>
            </w:r>
          </w:p>
        </w:tc>
        <w:tc>
          <w:tcPr>
            <w:tcW w:w="486" w:type="pct"/>
            <w:tcBorders>
              <w:top w:val="single" w:sz="4" w:space="0" w:color="auto"/>
              <w:left w:val="single" w:sz="4" w:space="0" w:color="auto"/>
              <w:bottom w:val="single" w:sz="4" w:space="0" w:color="auto"/>
              <w:right w:val="single" w:sz="4" w:space="0" w:color="auto"/>
            </w:tcBorders>
          </w:tcPr>
          <w:p w14:paraId="421EC8FE" w14:textId="4EF103EE"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32119483" w14:textId="6AE91259" w:rsidR="00E231D6" w:rsidRPr="00F75E10" w:rsidRDefault="008B0FF9" w:rsidP="00021A09">
            <w:pPr>
              <w:spacing w:after="80" w:line="360" w:lineRule="auto"/>
              <w:jc w:val="center"/>
              <w:rPr>
                <w:rFonts w:ascii="SDCC Sans" w:hAnsi="SDCC Sans" w:cs="Arial"/>
                <w:sz w:val="20"/>
                <w:szCs w:val="20"/>
              </w:rPr>
            </w:pPr>
            <w:r w:rsidRPr="00F75E10">
              <w:rPr>
                <w:rFonts w:ascii="SDCC Sans" w:hAnsi="SDCC Sans" w:cs="Arial"/>
                <w:sz w:val="20"/>
                <w:szCs w:val="20"/>
              </w:rPr>
              <w:t>Yes, as per scheme requirements</w:t>
            </w:r>
          </w:p>
        </w:tc>
      </w:tr>
      <w:tr w:rsidR="00E231D6" w:rsidRPr="00057ED1" w14:paraId="3DEAE22C" w14:textId="77777777" w:rsidTr="008B0FF9">
        <w:tc>
          <w:tcPr>
            <w:tcW w:w="520" w:type="pct"/>
            <w:tcBorders>
              <w:top w:val="single" w:sz="4" w:space="0" w:color="auto"/>
              <w:left w:val="single" w:sz="4" w:space="0" w:color="auto"/>
              <w:bottom w:val="single" w:sz="4" w:space="0" w:color="auto"/>
              <w:right w:val="single" w:sz="4" w:space="0" w:color="auto"/>
            </w:tcBorders>
          </w:tcPr>
          <w:p w14:paraId="7BEFEB24" w14:textId="02169789" w:rsidR="00E231D6"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2.17</w:t>
            </w:r>
          </w:p>
        </w:tc>
        <w:tc>
          <w:tcPr>
            <w:tcW w:w="2743" w:type="pct"/>
            <w:tcBorders>
              <w:top w:val="single" w:sz="4" w:space="0" w:color="auto"/>
              <w:left w:val="single" w:sz="4" w:space="0" w:color="auto"/>
              <w:bottom w:val="single" w:sz="4" w:space="0" w:color="auto"/>
              <w:right w:val="single" w:sz="4" w:space="0" w:color="auto"/>
            </w:tcBorders>
            <w:vAlign w:val="center"/>
          </w:tcPr>
          <w:p w14:paraId="3E1CC4A8" w14:textId="66783B3D" w:rsidR="00E231D6" w:rsidRPr="00F75E10" w:rsidRDefault="00EB75D8" w:rsidP="00B01C4C">
            <w:pPr>
              <w:spacing w:after="80" w:line="360" w:lineRule="auto"/>
              <w:jc w:val="both"/>
              <w:rPr>
                <w:rFonts w:ascii="SDCC Sans" w:hAnsi="SDCC Sans" w:cs="Arial"/>
                <w:sz w:val="20"/>
                <w:szCs w:val="20"/>
              </w:rPr>
            </w:pPr>
            <w:r w:rsidRPr="00F75E10">
              <w:rPr>
                <w:rFonts w:ascii="SDCC Sans" w:hAnsi="SDCC Sans" w:cs="Arial"/>
                <w:sz w:val="20"/>
                <w:szCs w:val="20"/>
              </w:rPr>
              <w:t>Was Value for Money assessed and confirmed at each decision gate by Sponsoring Agency and Approving Authority?</w:t>
            </w:r>
          </w:p>
        </w:tc>
        <w:tc>
          <w:tcPr>
            <w:tcW w:w="486" w:type="pct"/>
            <w:tcBorders>
              <w:top w:val="single" w:sz="4" w:space="0" w:color="auto"/>
              <w:left w:val="single" w:sz="4" w:space="0" w:color="auto"/>
              <w:bottom w:val="single" w:sz="4" w:space="0" w:color="auto"/>
              <w:right w:val="single" w:sz="4" w:space="0" w:color="auto"/>
            </w:tcBorders>
          </w:tcPr>
          <w:p w14:paraId="70B12F2E" w14:textId="79F67C1C" w:rsidR="00E231D6" w:rsidRPr="00F75E10" w:rsidRDefault="008B0FF9" w:rsidP="00021A09">
            <w:pPr>
              <w:spacing w:after="80" w:line="360" w:lineRule="auto"/>
              <w:jc w:val="center"/>
              <w:rPr>
                <w:rFonts w:ascii="SDCC Sans" w:hAnsi="SDCC Sans" w:cs="Arial"/>
                <w:sz w:val="20"/>
                <w:szCs w:val="20"/>
              </w:rPr>
            </w:pPr>
            <w:r w:rsidRPr="00F75E10">
              <w:rPr>
                <w:rFonts w:ascii="SDCC Sans" w:hAnsi="SDCC Sans" w:cs="Arial"/>
                <w:sz w:val="20"/>
                <w:szCs w:val="20"/>
              </w:rPr>
              <w:t>3</w:t>
            </w:r>
          </w:p>
        </w:tc>
        <w:tc>
          <w:tcPr>
            <w:tcW w:w="1251" w:type="pct"/>
            <w:tcBorders>
              <w:top w:val="single" w:sz="4" w:space="0" w:color="auto"/>
              <w:left w:val="single" w:sz="4" w:space="0" w:color="auto"/>
              <w:bottom w:val="single" w:sz="4" w:space="0" w:color="auto"/>
              <w:right w:val="single" w:sz="4" w:space="0" w:color="auto"/>
            </w:tcBorders>
          </w:tcPr>
          <w:p w14:paraId="586BE2DB" w14:textId="58482AB6" w:rsidR="00E231D6" w:rsidRPr="00F75E10" w:rsidRDefault="00EB75D8" w:rsidP="00021A09">
            <w:pPr>
              <w:spacing w:after="80" w:line="360" w:lineRule="auto"/>
              <w:jc w:val="center"/>
              <w:rPr>
                <w:rFonts w:ascii="SDCC Sans" w:hAnsi="SDCC Sans" w:cs="Arial"/>
                <w:sz w:val="20"/>
                <w:szCs w:val="20"/>
              </w:rPr>
            </w:pPr>
            <w:r w:rsidRPr="00F75E10">
              <w:rPr>
                <w:rFonts w:ascii="SDCC Sans" w:hAnsi="SDCC Sans" w:cs="Arial"/>
                <w:sz w:val="20"/>
                <w:szCs w:val="20"/>
              </w:rPr>
              <w:t>Yes, as per scheme requirements</w:t>
            </w:r>
          </w:p>
        </w:tc>
      </w:tr>
      <w:tr w:rsidR="00EB75D8" w:rsidRPr="00057ED1" w14:paraId="70524BD6" w14:textId="77777777" w:rsidTr="008B0FF9">
        <w:tc>
          <w:tcPr>
            <w:tcW w:w="520" w:type="pct"/>
            <w:tcBorders>
              <w:top w:val="single" w:sz="4" w:space="0" w:color="auto"/>
              <w:left w:val="single" w:sz="4" w:space="0" w:color="auto"/>
              <w:bottom w:val="single" w:sz="4" w:space="0" w:color="auto"/>
              <w:right w:val="single" w:sz="4" w:space="0" w:color="auto"/>
            </w:tcBorders>
          </w:tcPr>
          <w:p w14:paraId="39AF84AC" w14:textId="342FB4A9" w:rsidR="00EB75D8" w:rsidRPr="00F75E10" w:rsidRDefault="00EB75D8" w:rsidP="00021A09">
            <w:pPr>
              <w:spacing w:after="80" w:line="360" w:lineRule="auto"/>
              <w:rPr>
                <w:rFonts w:ascii="SDCC Sans" w:hAnsi="SDCC Sans" w:cs="Arial"/>
                <w:sz w:val="20"/>
                <w:szCs w:val="20"/>
              </w:rPr>
            </w:pPr>
            <w:r w:rsidRPr="00F75E10">
              <w:rPr>
                <w:rFonts w:ascii="SDCC Sans" w:hAnsi="SDCC Sans" w:cs="Arial"/>
                <w:sz w:val="20"/>
                <w:szCs w:val="20"/>
              </w:rPr>
              <w:t>Q 2.18</w:t>
            </w:r>
          </w:p>
        </w:tc>
        <w:tc>
          <w:tcPr>
            <w:tcW w:w="2743" w:type="pct"/>
            <w:tcBorders>
              <w:top w:val="single" w:sz="4" w:space="0" w:color="auto"/>
              <w:left w:val="single" w:sz="4" w:space="0" w:color="auto"/>
              <w:bottom w:val="single" w:sz="4" w:space="0" w:color="auto"/>
              <w:right w:val="single" w:sz="4" w:space="0" w:color="auto"/>
            </w:tcBorders>
            <w:vAlign w:val="center"/>
          </w:tcPr>
          <w:p w14:paraId="1D818F61" w14:textId="002E67BE" w:rsidR="00EB75D8" w:rsidRPr="00F75E10" w:rsidRDefault="00534FAA" w:rsidP="00B01C4C">
            <w:pPr>
              <w:spacing w:after="80" w:line="360" w:lineRule="auto"/>
              <w:jc w:val="both"/>
              <w:rPr>
                <w:rFonts w:ascii="SDCC Sans" w:hAnsi="SDCC Sans" w:cs="Arial"/>
                <w:sz w:val="20"/>
                <w:szCs w:val="20"/>
              </w:rPr>
            </w:pPr>
            <w:r w:rsidRPr="00F75E10">
              <w:rPr>
                <w:rFonts w:ascii="SDCC Sans" w:hAnsi="SDCC Sans" w:cs="Arial"/>
                <w:sz w:val="20"/>
                <w:szCs w:val="20"/>
              </w:rPr>
              <w:t xml:space="preserve">Was consent sought from Government through a Memorandum for Government to approve projects </w:t>
            </w:r>
            <w:r w:rsidRPr="00F75E10">
              <w:rPr>
                <w:rFonts w:ascii="SDCC Sans" w:hAnsi="SDCC Sans" w:cs="Arial"/>
                <w:sz w:val="20"/>
                <w:szCs w:val="20"/>
              </w:rPr>
              <w:lastRenderedPageBreak/>
              <w:t>estimated to cost over €200m at the appropriate approval gates?</w:t>
            </w:r>
          </w:p>
        </w:tc>
        <w:tc>
          <w:tcPr>
            <w:tcW w:w="486" w:type="pct"/>
            <w:tcBorders>
              <w:top w:val="single" w:sz="4" w:space="0" w:color="auto"/>
              <w:left w:val="single" w:sz="4" w:space="0" w:color="auto"/>
              <w:bottom w:val="single" w:sz="4" w:space="0" w:color="auto"/>
              <w:right w:val="single" w:sz="4" w:space="0" w:color="auto"/>
            </w:tcBorders>
          </w:tcPr>
          <w:p w14:paraId="0E664E5D" w14:textId="25C91031" w:rsidR="00EB75D8" w:rsidRPr="00F75E10" w:rsidRDefault="00534FAA" w:rsidP="00021A09">
            <w:pPr>
              <w:spacing w:after="80" w:line="360" w:lineRule="auto"/>
              <w:jc w:val="center"/>
              <w:rPr>
                <w:rFonts w:ascii="SDCC Sans" w:hAnsi="SDCC Sans" w:cs="Arial"/>
                <w:sz w:val="20"/>
                <w:szCs w:val="20"/>
              </w:rPr>
            </w:pPr>
            <w:r w:rsidRPr="00F75E10">
              <w:rPr>
                <w:rFonts w:ascii="SDCC Sans" w:hAnsi="SDCC Sans" w:cs="Arial"/>
                <w:sz w:val="20"/>
                <w:szCs w:val="20"/>
              </w:rPr>
              <w:lastRenderedPageBreak/>
              <w:t>N/A</w:t>
            </w:r>
          </w:p>
        </w:tc>
        <w:tc>
          <w:tcPr>
            <w:tcW w:w="1251" w:type="pct"/>
            <w:tcBorders>
              <w:top w:val="single" w:sz="4" w:space="0" w:color="auto"/>
              <w:left w:val="single" w:sz="4" w:space="0" w:color="auto"/>
              <w:bottom w:val="single" w:sz="4" w:space="0" w:color="auto"/>
              <w:right w:val="single" w:sz="4" w:space="0" w:color="auto"/>
            </w:tcBorders>
          </w:tcPr>
          <w:p w14:paraId="05D8FC43" w14:textId="54736A4B" w:rsidR="00EB75D8" w:rsidRPr="00F75E10" w:rsidRDefault="00534FAA" w:rsidP="00EC6A5D">
            <w:pPr>
              <w:tabs>
                <w:tab w:val="left" w:pos="449"/>
              </w:tabs>
              <w:spacing w:after="80" w:line="360" w:lineRule="auto"/>
              <w:jc w:val="center"/>
              <w:rPr>
                <w:rFonts w:ascii="SDCC Sans" w:hAnsi="SDCC Sans" w:cs="Arial"/>
                <w:sz w:val="20"/>
                <w:szCs w:val="20"/>
              </w:rPr>
            </w:pPr>
            <w:r w:rsidRPr="00F75E10">
              <w:rPr>
                <w:rFonts w:ascii="SDCC Sans" w:hAnsi="SDCC Sans" w:cs="Arial"/>
                <w:sz w:val="20"/>
                <w:szCs w:val="20"/>
              </w:rPr>
              <w:t>N/A</w:t>
            </w:r>
          </w:p>
        </w:tc>
      </w:tr>
    </w:tbl>
    <w:p w14:paraId="2A6C9FAC" w14:textId="77777777" w:rsidR="008B0FF9" w:rsidRPr="00F75E10" w:rsidRDefault="008B0FF9" w:rsidP="008B0FF9">
      <w:pPr>
        <w:spacing w:line="360" w:lineRule="auto"/>
        <w:rPr>
          <w:rFonts w:ascii="SDCC Sans" w:hAnsi="SDCC Sans" w:cs="Tahoma"/>
          <w:b/>
          <w:i/>
          <w:sz w:val="16"/>
          <w:szCs w:val="16"/>
        </w:rPr>
      </w:pPr>
      <w:r w:rsidRPr="00F75E10">
        <w:rPr>
          <w:rFonts w:ascii="SDCC Sans" w:hAnsi="SDCC Sans" w:cs="Tahoma"/>
          <w:b/>
          <w:i/>
          <w:sz w:val="16"/>
          <w:szCs w:val="16"/>
        </w:rPr>
        <w:t>See Note 2 in the opening guidelines in relation to the interpretation of Capital Grant Schemes in the context of Local Government</w:t>
      </w:r>
    </w:p>
    <w:p w14:paraId="3CE56C62" w14:textId="77777777" w:rsidR="00E231D6" w:rsidRDefault="00E231D6" w:rsidP="0062646B">
      <w:pPr>
        <w:spacing w:after="0" w:line="240" w:lineRule="auto"/>
        <w:rPr>
          <w:b/>
          <w:highlight w:val="yellow"/>
        </w:rPr>
      </w:pPr>
    </w:p>
    <w:p w14:paraId="01108004" w14:textId="77777777" w:rsidR="00E231D6" w:rsidRDefault="00E231D6" w:rsidP="0062646B">
      <w:pPr>
        <w:spacing w:after="0" w:line="240" w:lineRule="auto"/>
        <w:rPr>
          <w:b/>
          <w:highlight w:val="yellow"/>
        </w:rPr>
      </w:pPr>
    </w:p>
    <w:p w14:paraId="6C8DDA76" w14:textId="77777777" w:rsidR="00E231D6" w:rsidRDefault="00E231D6" w:rsidP="0062646B">
      <w:pPr>
        <w:spacing w:after="0" w:line="240" w:lineRule="auto"/>
        <w:rPr>
          <w:b/>
          <w:highlight w:val="yellow"/>
        </w:rPr>
      </w:pPr>
    </w:p>
    <w:p w14:paraId="39A26A11" w14:textId="710BCB94" w:rsidR="0062646B" w:rsidRPr="003F072B" w:rsidRDefault="0062646B" w:rsidP="0062646B">
      <w:pPr>
        <w:spacing w:after="0" w:line="240" w:lineRule="auto"/>
        <w:rPr>
          <w:rFonts w:eastAsia="Times New Roman"/>
          <w:b/>
          <w:highlight w:val="yellow"/>
          <w:lang w:val="en-US"/>
        </w:rPr>
      </w:pPr>
      <w:r w:rsidRPr="003F072B">
        <w:rPr>
          <w:b/>
          <w:highlight w:val="yellow"/>
        </w:rPr>
        <w:br w:type="page"/>
      </w:r>
    </w:p>
    <w:p w14:paraId="05FCBBE8" w14:textId="328AB67F" w:rsidR="003E2436" w:rsidRPr="00F75E10" w:rsidRDefault="0062646B" w:rsidP="001F7BF9">
      <w:pPr>
        <w:spacing w:after="200" w:line="360" w:lineRule="auto"/>
        <w:rPr>
          <w:rFonts w:ascii="SDCC Sans" w:eastAsia="Calibri" w:hAnsi="SDCC Sans" w:cs="Tahoma"/>
          <w:b/>
          <w:sz w:val="20"/>
          <w:szCs w:val="20"/>
        </w:rPr>
      </w:pPr>
      <w:r w:rsidRPr="00F75E10">
        <w:rPr>
          <w:rFonts w:ascii="SDCC Sans" w:eastAsia="Calibri" w:hAnsi="SDCC Sans" w:cs="Tahoma"/>
          <w:b/>
          <w:sz w:val="20"/>
          <w:szCs w:val="20"/>
        </w:rPr>
        <w:lastRenderedPageBreak/>
        <w:t xml:space="preserve">Checklist 3 – To be completed in respect of new current expenditure under </w:t>
      </w:r>
      <w:r w:rsidR="00F75E10">
        <w:rPr>
          <w:rFonts w:ascii="SDCC Sans" w:eastAsia="Calibri" w:hAnsi="SDCC Sans" w:cs="Tahoma"/>
          <w:b/>
          <w:sz w:val="20"/>
          <w:szCs w:val="20"/>
        </w:rPr>
        <w:t>c</w:t>
      </w:r>
      <w:r w:rsidRPr="00F75E10">
        <w:rPr>
          <w:rFonts w:ascii="SDCC Sans" w:eastAsia="Calibri" w:hAnsi="SDCC Sans" w:cs="Tahoma"/>
          <w:b/>
          <w:sz w:val="20"/>
          <w:szCs w:val="20"/>
        </w:rPr>
        <w:t>onsideration in the past year.</w:t>
      </w:r>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4"/>
        <w:gridCol w:w="1154"/>
        <w:gridCol w:w="2352"/>
      </w:tblGrid>
      <w:tr w:rsidR="007A7F09" w:rsidRPr="003F072B" w14:paraId="07553B24" w14:textId="77777777" w:rsidTr="00A84092">
        <w:trPr>
          <w:cantSplit/>
          <w:trHeight w:val="1378"/>
        </w:trPr>
        <w:tc>
          <w:tcPr>
            <w:tcW w:w="513" w:type="pct"/>
            <w:tcBorders>
              <w:top w:val="single" w:sz="4" w:space="0" w:color="auto"/>
              <w:left w:val="single" w:sz="4" w:space="0" w:color="auto"/>
              <w:bottom w:val="single" w:sz="4" w:space="0" w:color="auto"/>
              <w:right w:val="single" w:sz="4" w:space="0" w:color="auto"/>
            </w:tcBorders>
            <w:shd w:val="clear" w:color="auto" w:fill="E6E6E6"/>
          </w:tcPr>
          <w:p w14:paraId="7B7E4CB8" w14:textId="77777777" w:rsidR="007A7F09" w:rsidRPr="00381039" w:rsidRDefault="007A7F09" w:rsidP="00A84092">
            <w:pPr>
              <w:spacing w:after="80" w:line="360" w:lineRule="auto"/>
              <w:jc w:val="both"/>
              <w:rPr>
                <w:rFonts w:cs="Arial"/>
                <w:b/>
                <w:sz w:val="20"/>
                <w:szCs w:val="20"/>
              </w:rPr>
            </w:pPr>
          </w:p>
        </w:tc>
        <w:tc>
          <w:tcPr>
            <w:tcW w:w="2862" w:type="pct"/>
            <w:tcBorders>
              <w:top w:val="single" w:sz="4" w:space="0" w:color="auto"/>
              <w:left w:val="single" w:sz="4" w:space="0" w:color="auto"/>
              <w:bottom w:val="single" w:sz="4" w:space="0" w:color="auto"/>
              <w:right w:val="single" w:sz="4" w:space="0" w:color="auto"/>
            </w:tcBorders>
            <w:shd w:val="clear" w:color="auto" w:fill="E6E6E6"/>
          </w:tcPr>
          <w:p w14:paraId="37523C02" w14:textId="77777777" w:rsidR="007A7F09" w:rsidRPr="00F75E10" w:rsidRDefault="007A7F09" w:rsidP="00A84092">
            <w:pPr>
              <w:spacing w:after="80" w:line="360" w:lineRule="auto"/>
              <w:jc w:val="both"/>
              <w:rPr>
                <w:rFonts w:ascii="SDCC Sans" w:hAnsi="SDCC Sans" w:cs="Arial"/>
                <w:b/>
                <w:sz w:val="18"/>
                <w:szCs w:val="18"/>
              </w:rPr>
            </w:pPr>
          </w:p>
          <w:p w14:paraId="68D4FAA8" w14:textId="77777777" w:rsidR="007A7F09" w:rsidRPr="00F75E10" w:rsidRDefault="007A7F09" w:rsidP="00A84092">
            <w:pPr>
              <w:spacing w:after="80" w:line="360" w:lineRule="auto"/>
              <w:jc w:val="both"/>
              <w:rPr>
                <w:rFonts w:ascii="SDCC Sans" w:hAnsi="SDCC Sans" w:cs="Arial"/>
                <w:b/>
                <w:sz w:val="18"/>
                <w:szCs w:val="18"/>
              </w:rPr>
            </w:pPr>
            <w:r w:rsidRPr="00F75E10">
              <w:rPr>
                <w:rFonts w:ascii="SDCC Sans" w:hAnsi="SDCC Sans" w:cs="Arial"/>
                <w:b/>
                <w:sz w:val="18"/>
                <w:szCs w:val="18"/>
              </w:rPr>
              <w:t>Current Expenditure being Considered – Appraisal and Approval</w:t>
            </w:r>
          </w:p>
        </w:tc>
        <w:tc>
          <w:tcPr>
            <w:tcW w:w="53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4DA0E861" w14:textId="77777777" w:rsidR="007A7F09" w:rsidRPr="00F75E10" w:rsidRDefault="007A7F09" w:rsidP="00A84092">
            <w:pPr>
              <w:ind w:left="113" w:right="113"/>
              <w:jc w:val="both"/>
              <w:rPr>
                <w:rFonts w:ascii="SDCC Sans" w:hAnsi="SDCC Sans" w:cs="Tahoma"/>
                <w:b/>
                <w:sz w:val="18"/>
                <w:szCs w:val="18"/>
              </w:rPr>
            </w:pPr>
            <w:r w:rsidRPr="00F75E10">
              <w:rPr>
                <w:rFonts w:ascii="SDCC Sans" w:hAnsi="SDCC Sans" w:cs="Tahoma"/>
                <w:b/>
                <w:sz w:val="18"/>
                <w:szCs w:val="18"/>
              </w:rPr>
              <w:t xml:space="preserve">Self-Assessed Compliance </w:t>
            </w:r>
          </w:p>
          <w:p w14:paraId="30FFB9EA" w14:textId="77777777" w:rsidR="007A7F09" w:rsidRPr="00F75E10" w:rsidRDefault="007A7F09" w:rsidP="00A84092">
            <w:pPr>
              <w:spacing w:after="80" w:line="256" w:lineRule="auto"/>
              <w:ind w:left="113" w:right="113"/>
              <w:jc w:val="both"/>
              <w:rPr>
                <w:rFonts w:ascii="SDCC Sans" w:hAnsi="SDCC Sans" w:cs="Arial"/>
                <w:b/>
                <w:sz w:val="18"/>
                <w:szCs w:val="18"/>
              </w:rPr>
            </w:pPr>
            <w:r w:rsidRPr="00F75E10">
              <w:rPr>
                <w:rFonts w:ascii="SDCC Sans" w:hAnsi="SDCC Sans" w:cs="Tahoma"/>
                <w:b/>
                <w:sz w:val="18"/>
                <w:szCs w:val="18"/>
              </w:rPr>
              <w:t>Rating:  1 - 3</w:t>
            </w:r>
          </w:p>
        </w:tc>
        <w:tc>
          <w:tcPr>
            <w:tcW w:w="1090" w:type="pct"/>
            <w:tcBorders>
              <w:top w:val="single" w:sz="4" w:space="0" w:color="auto"/>
              <w:left w:val="single" w:sz="4" w:space="0" w:color="auto"/>
              <w:bottom w:val="single" w:sz="4" w:space="0" w:color="auto"/>
              <w:right w:val="single" w:sz="4" w:space="0" w:color="auto"/>
            </w:tcBorders>
            <w:shd w:val="clear" w:color="auto" w:fill="E6E6E6"/>
            <w:hideMark/>
          </w:tcPr>
          <w:p w14:paraId="5D8C1654" w14:textId="77777777" w:rsidR="007A7F09" w:rsidRPr="00F75E10" w:rsidRDefault="007A7F09" w:rsidP="00A84092">
            <w:pPr>
              <w:spacing w:after="80" w:line="360" w:lineRule="auto"/>
              <w:jc w:val="both"/>
              <w:rPr>
                <w:rFonts w:ascii="SDCC Sans" w:hAnsi="SDCC Sans" w:cs="Arial"/>
                <w:b/>
                <w:sz w:val="18"/>
                <w:szCs w:val="18"/>
              </w:rPr>
            </w:pPr>
          </w:p>
          <w:p w14:paraId="624189ED" w14:textId="77777777" w:rsidR="007A7F09" w:rsidRPr="00F75E10" w:rsidRDefault="007A7F09" w:rsidP="00A84092">
            <w:pPr>
              <w:spacing w:after="80" w:line="360" w:lineRule="auto"/>
              <w:jc w:val="both"/>
              <w:rPr>
                <w:rFonts w:ascii="SDCC Sans" w:hAnsi="SDCC Sans" w:cs="Arial"/>
                <w:b/>
                <w:sz w:val="18"/>
                <w:szCs w:val="18"/>
              </w:rPr>
            </w:pPr>
            <w:r w:rsidRPr="00F75E10">
              <w:rPr>
                <w:rFonts w:ascii="SDCC Sans" w:hAnsi="SDCC Sans" w:cs="Arial"/>
                <w:b/>
                <w:sz w:val="18"/>
                <w:szCs w:val="18"/>
              </w:rPr>
              <w:t>Comment/Action Required</w:t>
            </w:r>
          </w:p>
        </w:tc>
      </w:tr>
      <w:tr w:rsidR="007A7F09" w:rsidRPr="003F072B" w14:paraId="34FBF7F9" w14:textId="77777777" w:rsidTr="00A84092">
        <w:tc>
          <w:tcPr>
            <w:tcW w:w="513" w:type="pct"/>
            <w:tcBorders>
              <w:top w:val="single" w:sz="4" w:space="0" w:color="auto"/>
              <w:left w:val="single" w:sz="4" w:space="0" w:color="auto"/>
              <w:bottom w:val="single" w:sz="4" w:space="0" w:color="auto"/>
              <w:right w:val="single" w:sz="4" w:space="0" w:color="auto"/>
            </w:tcBorders>
          </w:tcPr>
          <w:p w14:paraId="6BCA9916"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5FC5F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Were objectives clearly set out?</w:t>
            </w:r>
          </w:p>
        </w:tc>
        <w:tc>
          <w:tcPr>
            <w:tcW w:w="535" w:type="pct"/>
            <w:tcBorders>
              <w:top w:val="single" w:sz="4" w:space="0" w:color="auto"/>
              <w:left w:val="single" w:sz="4" w:space="0" w:color="auto"/>
              <w:bottom w:val="single" w:sz="4" w:space="0" w:color="auto"/>
              <w:right w:val="single" w:sz="4" w:space="0" w:color="auto"/>
            </w:tcBorders>
          </w:tcPr>
          <w:p w14:paraId="333B9BC8" w14:textId="2C37A21F"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10D420D3" w14:textId="38BD831C" w:rsidR="007A7F09" w:rsidRPr="00F75E10" w:rsidRDefault="00A3749C" w:rsidP="00EC6A5D">
            <w:pPr>
              <w:spacing w:after="80" w:line="360" w:lineRule="auto"/>
              <w:jc w:val="center"/>
              <w:rPr>
                <w:rFonts w:ascii="SDCC Sans" w:hAnsi="SDCC Sans" w:cs="Arial"/>
                <w:sz w:val="20"/>
                <w:szCs w:val="20"/>
              </w:rPr>
            </w:pPr>
            <w:r w:rsidRPr="00F75E10">
              <w:rPr>
                <w:rFonts w:ascii="SDCC Sans" w:hAnsi="SDCC Sans" w:cs="Arial"/>
                <w:sz w:val="20"/>
                <w:szCs w:val="20"/>
              </w:rPr>
              <w:t>Yes,</w:t>
            </w:r>
            <w:r w:rsidR="00401590" w:rsidRPr="00F75E10">
              <w:rPr>
                <w:rFonts w:ascii="SDCC Sans" w:hAnsi="SDCC Sans" w:cs="Arial"/>
                <w:sz w:val="20"/>
                <w:szCs w:val="20"/>
              </w:rPr>
              <w:t xml:space="preserve"> in the budget process</w:t>
            </w:r>
          </w:p>
        </w:tc>
      </w:tr>
      <w:tr w:rsidR="007A7F09" w:rsidRPr="003F072B" w14:paraId="7301BC41" w14:textId="77777777" w:rsidTr="00A84092">
        <w:tc>
          <w:tcPr>
            <w:tcW w:w="513" w:type="pct"/>
            <w:tcBorders>
              <w:top w:val="single" w:sz="4" w:space="0" w:color="auto"/>
              <w:left w:val="single" w:sz="4" w:space="0" w:color="auto"/>
              <w:bottom w:val="single" w:sz="4" w:space="0" w:color="auto"/>
              <w:right w:val="single" w:sz="4" w:space="0" w:color="auto"/>
            </w:tcBorders>
          </w:tcPr>
          <w:p w14:paraId="4164E393"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7B494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Are objectives measurable in quantitative terms?</w:t>
            </w:r>
          </w:p>
        </w:tc>
        <w:tc>
          <w:tcPr>
            <w:tcW w:w="535" w:type="pct"/>
            <w:tcBorders>
              <w:top w:val="single" w:sz="4" w:space="0" w:color="auto"/>
              <w:left w:val="single" w:sz="4" w:space="0" w:color="auto"/>
              <w:bottom w:val="single" w:sz="4" w:space="0" w:color="auto"/>
              <w:right w:val="single" w:sz="4" w:space="0" w:color="auto"/>
            </w:tcBorders>
          </w:tcPr>
          <w:p w14:paraId="52B62E0F" w14:textId="48C01996"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3211E16C" w14:textId="050739B5" w:rsidR="007A7F09" w:rsidRPr="00F75E10" w:rsidRDefault="007A7F09" w:rsidP="00EC6A5D">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 Quantifiable from inhouse and Departmental returns</w:t>
            </w:r>
          </w:p>
        </w:tc>
      </w:tr>
      <w:tr w:rsidR="007A7F09" w:rsidRPr="003F072B" w14:paraId="0E585C22" w14:textId="77777777" w:rsidTr="00A84092">
        <w:tc>
          <w:tcPr>
            <w:tcW w:w="513" w:type="pct"/>
            <w:tcBorders>
              <w:top w:val="single" w:sz="4" w:space="0" w:color="auto"/>
              <w:left w:val="single" w:sz="4" w:space="0" w:color="auto"/>
              <w:bottom w:val="single" w:sz="4" w:space="0" w:color="auto"/>
              <w:right w:val="single" w:sz="4" w:space="0" w:color="auto"/>
            </w:tcBorders>
          </w:tcPr>
          <w:p w14:paraId="24A00985"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A99E93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 business case, incorporating financial and economic appraisal, prepared for new current expenditure proposals?</w:t>
            </w:r>
          </w:p>
        </w:tc>
        <w:tc>
          <w:tcPr>
            <w:tcW w:w="535" w:type="pct"/>
            <w:tcBorders>
              <w:top w:val="single" w:sz="4" w:space="0" w:color="auto"/>
              <w:left w:val="single" w:sz="4" w:space="0" w:color="auto"/>
              <w:bottom w:val="single" w:sz="4" w:space="0" w:color="auto"/>
              <w:right w:val="single" w:sz="4" w:space="0" w:color="auto"/>
            </w:tcBorders>
          </w:tcPr>
          <w:p w14:paraId="6D93C747" w14:textId="4F1FA2FF"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5950DDC3" w14:textId="685B92B9" w:rsidR="007A7F09" w:rsidRPr="00F75E10" w:rsidRDefault="00A3749C" w:rsidP="00B3142E">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through Budgetary process and approved by Council. Rightsizing policy adopted.</w:t>
            </w:r>
          </w:p>
        </w:tc>
      </w:tr>
      <w:tr w:rsidR="007A7F09" w:rsidRPr="003F072B" w14:paraId="276C9892" w14:textId="77777777" w:rsidTr="00A84092">
        <w:tc>
          <w:tcPr>
            <w:tcW w:w="513" w:type="pct"/>
            <w:tcBorders>
              <w:top w:val="single" w:sz="4" w:space="0" w:color="auto"/>
              <w:left w:val="single" w:sz="4" w:space="0" w:color="auto"/>
              <w:bottom w:val="single" w:sz="4" w:space="0" w:color="auto"/>
              <w:right w:val="single" w:sz="4" w:space="0" w:color="auto"/>
            </w:tcBorders>
          </w:tcPr>
          <w:p w14:paraId="6ED3331B"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75C79D6"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an appropriate appraisal method used?</w:t>
            </w:r>
          </w:p>
        </w:tc>
        <w:tc>
          <w:tcPr>
            <w:tcW w:w="535" w:type="pct"/>
            <w:tcBorders>
              <w:top w:val="single" w:sz="4" w:space="0" w:color="auto"/>
              <w:left w:val="single" w:sz="4" w:space="0" w:color="auto"/>
              <w:bottom w:val="single" w:sz="4" w:space="0" w:color="auto"/>
              <w:right w:val="single" w:sz="4" w:space="0" w:color="auto"/>
            </w:tcBorders>
          </w:tcPr>
          <w:p w14:paraId="71BAD74A" w14:textId="77777777"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27E215D7" w14:textId="5C9FA6F8" w:rsidR="007A7F09" w:rsidRPr="00F75E10" w:rsidRDefault="00EC6A5D" w:rsidP="00A84092">
            <w:pPr>
              <w:spacing w:after="80" w:line="360" w:lineRule="auto"/>
              <w:jc w:val="center"/>
              <w:rPr>
                <w:rFonts w:ascii="SDCC Sans" w:hAnsi="SDCC Sans" w:cs="Arial"/>
                <w:sz w:val="20"/>
                <w:szCs w:val="20"/>
              </w:rPr>
            </w:pPr>
            <w:r w:rsidRPr="00F75E10">
              <w:rPr>
                <w:rFonts w:ascii="SDCC Sans" w:hAnsi="SDCC Sans" w:cs="Arial"/>
                <w:sz w:val="20"/>
                <w:szCs w:val="20"/>
              </w:rPr>
              <w:t>Yes</w:t>
            </w:r>
            <w:r w:rsidR="00534FAA" w:rsidRPr="00F75E10">
              <w:rPr>
                <w:rFonts w:ascii="SDCC Sans" w:hAnsi="SDCC Sans" w:cs="Arial"/>
                <w:sz w:val="20"/>
                <w:szCs w:val="20"/>
              </w:rPr>
              <w:t xml:space="preserve"> – Budget process</w:t>
            </w:r>
          </w:p>
        </w:tc>
      </w:tr>
      <w:tr w:rsidR="007A7F09" w:rsidRPr="003F072B" w14:paraId="364757FA" w14:textId="77777777" w:rsidTr="00A84092">
        <w:tc>
          <w:tcPr>
            <w:tcW w:w="513" w:type="pct"/>
            <w:tcBorders>
              <w:top w:val="single" w:sz="4" w:space="0" w:color="auto"/>
              <w:left w:val="single" w:sz="4" w:space="0" w:color="auto"/>
              <w:bottom w:val="single" w:sz="4" w:space="0" w:color="auto"/>
              <w:right w:val="single" w:sz="4" w:space="0" w:color="auto"/>
            </w:tcBorders>
          </w:tcPr>
          <w:p w14:paraId="0C25ED1D"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061D5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an economic appraisal completed for all projects/programmes exceeding €20m or an annual spend of €5m over 4 years?</w:t>
            </w:r>
          </w:p>
        </w:tc>
        <w:tc>
          <w:tcPr>
            <w:tcW w:w="535" w:type="pct"/>
            <w:tcBorders>
              <w:top w:val="single" w:sz="4" w:space="0" w:color="auto"/>
              <w:left w:val="single" w:sz="4" w:space="0" w:color="auto"/>
              <w:bottom w:val="single" w:sz="4" w:space="0" w:color="auto"/>
              <w:right w:val="single" w:sz="4" w:space="0" w:color="auto"/>
            </w:tcBorders>
          </w:tcPr>
          <w:p w14:paraId="53A182F4" w14:textId="6BE32B33" w:rsidR="007A7F09" w:rsidRPr="00F75E10" w:rsidRDefault="00EC6A5D"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629A261" w14:textId="572156F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A6BB2AC" w14:textId="77777777" w:rsidTr="00A84092">
        <w:tc>
          <w:tcPr>
            <w:tcW w:w="513" w:type="pct"/>
            <w:tcBorders>
              <w:top w:val="single" w:sz="4" w:space="0" w:color="auto"/>
              <w:left w:val="single" w:sz="4" w:space="0" w:color="auto"/>
              <w:bottom w:val="single" w:sz="4" w:space="0" w:color="auto"/>
              <w:right w:val="single" w:sz="4" w:space="0" w:color="auto"/>
            </w:tcBorders>
          </w:tcPr>
          <w:p w14:paraId="6A06EBA8"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3.6</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8B8411"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Did the business case include a section on piloting?</w:t>
            </w:r>
          </w:p>
        </w:tc>
        <w:tc>
          <w:tcPr>
            <w:tcW w:w="535" w:type="pct"/>
            <w:tcBorders>
              <w:top w:val="single" w:sz="4" w:space="0" w:color="auto"/>
              <w:left w:val="single" w:sz="4" w:space="0" w:color="auto"/>
              <w:bottom w:val="single" w:sz="4" w:space="0" w:color="auto"/>
              <w:right w:val="single" w:sz="4" w:space="0" w:color="auto"/>
            </w:tcBorders>
          </w:tcPr>
          <w:p w14:paraId="51565991" w14:textId="4D2229EA"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8B6DDE6" w14:textId="0E92E9A7"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60F9592" w14:textId="77777777" w:rsidTr="00A84092">
        <w:tc>
          <w:tcPr>
            <w:tcW w:w="513" w:type="pct"/>
            <w:tcBorders>
              <w:top w:val="single" w:sz="4" w:space="0" w:color="auto"/>
              <w:left w:val="single" w:sz="4" w:space="0" w:color="auto"/>
              <w:bottom w:val="single" w:sz="4" w:space="0" w:color="auto"/>
              <w:right w:val="single" w:sz="4" w:space="0" w:color="auto"/>
            </w:tcBorders>
          </w:tcPr>
          <w:p w14:paraId="30B23C8A"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3.7</w:t>
            </w:r>
          </w:p>
        </w:tc>
        <w:tc>
          <w:tcPr>
            <w:tcW w:w="2862" w:type="pct"/>
            <w:tcBorders>
              <w:top w:val="single" w:sz="4" w:space="0" w:color="auto"/>
              <w:left w:val="single" w:sz="4" w:space="0" w:color="auto"/>
              <w:bottom w:val="single" w:sz="4" w:space="0" w:color="auto"/>
              <w:right w:val="single" w:sz="4" w:space="0" w:color="auto"/>
            </w:tcBorders>
            <w:vAlign w:val="center"/>
            <w:hideMark/>
          </w:tcPr>
          <w:p w14:paraId="40C93B9F"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Were pilots undertaken for new current spending proposals involving total expenditure of at least €20m over the proposed duration of the programme and a minimum annual expenditure of €5m?</w:t>
            </w:r>
          </w:p>
        </w:tc>
        <w:tc>
          <w:tcPr>
            <w:tcW w:w="535" w:type="pct"/>
            <w:tcBorders>
              <w:top w:val="single" w:sz="4" w:space="0" w:color="auto"/>
              <w:left w:val="single" w:sz="4" w:space="0" w:color="auto"/>
              <w:bottom w:val="single" w:sz="4" w:space="0" w:color="auto"/>
              <w:right w:val="single" w:sz="4" w:space="0" w:color="auto"/>
            </w:tcBorders>
          </w:tcPr>
          <w:p w14:paraId="0301132A" w14:textId="2E7A7826"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5B48E1E9" w14:textId="32CE00E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9063602" w14:textId="77777777" w:rsidTr="00A84092">
        <w:tc>
          <w:tcPr>
            <w:tcW w:w="513" w:type="pct"/>
            <w:tcBorders>
              <w:top w:val="single" w:sz="4" w:space="0" w:color="auto"/>
              <w:left w:val="single" w:sz="4" w:space="0" w:color="auto"/>
              <w:bottom w:val="single" w:sz="4" w:space="0" w:color="auto"/>
              <w:right w:val="single" w:sz="4" w:space="0" w:color="auto"/>
            </w:tcBorders>
          </w:tcPr>
          <w:p w14:paraId="6EE9B80F"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3.8</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747163B"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Have the methodology and data collection requirements for the pilot been agreed at the outset of the scheme?</w:t>
            </w:r>
          </w:p>
        </w:tc>
        <w:tc>
          <w:tcPr>
            <w:tcW w:w="535" w:type="pct"/>
            <w:tcBorders>
              <w:top w:val="single" w:sz="4" w:space="0" w:color="auto"/>
              <w:left w:val="single" w:sz="4" w:space="0" w:color="auto"/>
              <w:bottom w:val="single" w:sz="4" w:space="0" w:color="auto"/>
              <w:right w:val="single" w:sz="4" w:space="0" w:color="auto"/>
            </w:tcBorders>
          </w:tcPr>
          <w:p w14:paraId="1D2C95CD" w14:textId="7476DEB9"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527B8E12" w14:textId="5CC713F9"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30DF7E5E" w14:textId="77777777" w:rsidTr="00A84092">
        <w:tc>
          <w:tcPr>
            <w:tcW w:w="513" w:type="pct"/>
            <w:tcBorders>
              <w:top w:val="single" w:sz="4" w:space="0" w:color="auto"/>
              <w:left w:val="single" w:sz="4" w:space="0" w:color="auto"/>
              <w:bottom w:val="single" w:sz="4" w:space="0" w:color="auto"/>
              <w:right w:val="single" w:sz="4" w:space="0" w:color="auto"/>
            </w:tcBorders>
          </w:tcPr>
          <w:p w14:paraId="2E52D307"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3.9</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A768763"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the pilot formally evaluated and submitted for approval to the relevant Vote Section in DPER?</w:t>
            </w:r>
          </w:p>
        </w:tc>
        <w:tc>
          <w:tcPr>
            <w:tcW w:w="535" w:type="pct"/>
            <w:tcBorders>
              <w:top w:val="single" w:sz="4" w:space="0" w:color="auto"/>
              <w:left w:val="single" w:sz="4" w:space="0" w:color="auto"/>
              <w:bottom w:val="single" w:sz="4" w:space="0" w:color="auto"/>
              <w:right w:val="single" w:sz="4" w:space="0" w:color="auto"/>
            </w:tcBorders>
          </w:tcPr>
          <w:p w14:paraId="7034C49E" w14:textId="102E60A3"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367D191" w14:textId="774EDD2E" w:rsidR="007A7F09" w:rsidRPr="00F75E10" w:rsidRDefault="00381039"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A54D223" w14:textId="77777777" w:rsidTr="00A84092">
        <w:tc>
          <w:tcPr>
            <w:tcW w:w="513" w:type="pct"/>
            <w:tcBorders>
              <w:top w:val="single" w:sz="4" w:space="0" w:color="auto"/>
              <w:left w:val="single" w:sz="4" w:space="0" w:color="auto"/>
              <w:bottom w:val="single" w:sz="4" w:space="0" w:color="auto"/>
              <w:right w:val="single" w:sz="4" w:space="0" w:color="auto"/>
            </w:tcBorders>
          </w:tcPr>
          <w:p w14:paraId="08FFBC0F"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lastRenderedPageBreak/>
              <w:t>Q 3.10</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5DE521B"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Has an assessment of likely demand for the new scheme/scheme extension been estimated based on empirical evidence?</w:t>
            </w:r>
          </w:p>
        </w:tc>
        <w:tc>
          <w:tcPr>
            <w:tcW w:w="535" w:type="pct"/>
            <w:tcBorders>
              <w:top w:val="single" w:sz="4" w:space="0" w:color="auto"/>
              <w:left w:val="single" w:sz="4" w:space="0" w:color="auto"/>
              <w:bottom w:val="single" w:sz="4" w:space="0" w:color="auto"/>
              <w:right w:val="single" w:sz="4" w:space="0" w:color="auto"/>
            </w:tcBorders>
          </w:tcPr>
          <w:p w14:paraId="4D00BAA9" w14:textId="393A0B18"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005D1F8" w14:textId="20C3CDAD" w:rsidR="007A7F09" w:rsidRPr="00F75E10" w:rsidRDefault="00EC6A5D" w:rsidP="00B01C4C">
            <w:pPr>
              <w:spacing w:after="80" w:line="360" w:lineRule="auto"/>
              <w:jc w:val="center"/>
              <w:rPr>
                <w:rFonts w:ascii="SDCC Sans" w:hAnsi="SDCC Sans" w:cs="Arial"/>
                <w:sz w:val="20"/>
                <w:szCs w:val="20"/>
                <w:highlight w:val="yellow"/>
              </w:rPr>
            </w:pPr>
            <w:r w:rsidRPr="00F75E10">
              <w:rPr>
                <w:rFonts w:ascii="SDCC Sans" w:hAnsi="SDCC Sans" w:cs="Arial"/>
                <w:sz w:val="20"/>
                <w:szCs w:val="20"/>
              </w:rPr>
              <w:t>N/A</w:t>
            </w:r>
          </w:p>
        </w:tc>
      </w:tr>
      <w:tr w:rsidR="007A7F09" w:rsidRPr="003F072B" w14:paraId="64331BB8" w14:textId="77777777" w:rsidTr="00A84092">
        <w:tc>
          <w:tcPr>
            <w:tcW w:w="513" w:type="pct"/>
            <w:tcBorders>
              <w:top w:val="single" w:sz="4" w:space="0" w:color="auto"/>
              <w:left w:val="single" w:sz="4" w:space="0" w:color="auto"/>
              <w:bottom w:val="single" w:sz="4" w:space="0" w:color="auto"/>
              <w:right w:val="single" w:sz="4" w:space="0" w:color="auto"/>
            </w:tcBorders>
          </w:tcPr>
          <w:p w14:paraId="530E67A6"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AAB2A76"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Was the required approval granted?</w:t>
            </w:r>
          </w:p>
        </w:tc>
        <w:tc>
          <w:tcPr>
            <w:tcW w:w="535" w:type="pct"/>
            <w:tcBorders>
              <w:top w:val="single" w:sz="4" w:space="0" w:color="auto"/>
              <w:left w:val="single" w:sz="4" w:space="0" w:color="auto"/>
              <w:bottom w:val="single" w:sz="4" w:space="0" w:color="auto"/>
              <w:right w:val="single" w:sz="4" w:space="0" w:color="auto"/>
            </w:tcBorders>
          </w:tcPr>
          <w:p w14:paraId="4388E4EE" w14:textId="6556C892" w:rsidR="007A7F09" w:rsidRPr="00F75E10" w:rsidRDefault="00534FAA" w:rsidP="00EC6A5D">
            <w:pPr>
              <w:spacing w:after="80" w:line="360" w:lineRule="auto"/>
              <w:jc w:val="center"/>
              <w:rPr>
                <w:rFonts w:ascii="SDCC Sans" w:hAnsi="SDCC Sans" w:cs="Arial"/>
                <w:sz w:val="20"/>
                <w:szCs w:val="20"/>
              </w:rPr>
            </w:pPr>
            <w:r w:rsidRPr="00F75E10">
              <w:rPr>
                <w:rFonts w:ascii="SDCC Sans" w:hAnsi="SDCC Sans" w:cs="Tahoma"/>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5C36629" w14:textId="794660DE" w:rsidR="007A7F09" w:rsidRPr="00F75E10" w:rsidRDefault="00534FAA"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1845EBB6" w14:textId="77777777" w:rsidTr="00A84092">
        <w:tc>
          <w:tcPr>
            <w:tcW w:w="513" w:type="pct"/>
            <w:tcBorders>
              <w:top w:val="single" w:sz="4" w:space="0" w:color="auto"/>
              <w:left w:val="single" w:sz="4" w:space="0" w:color="auto"/>
              <w:bottom w:val="single" w:sz="4" w:space="0" w:color="auto"/>
              <w:right w:val="single" w:sz="4" w:space="0" w:color="auto"/>
            </w:tcBorders>
          </w:tcPr>
          <w:p w14:paraId="17BB402E"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0599F27E"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Has a sunset clause been set?</w:t>
            </w:r>
          </w:p>
        </w:tc>
        <w:tc>
          <w:tcPr>
            <w:tcW w:w="535" w:type="pct"/>
            <w:tcBorders>
              <w:top w:val="single" w:sz="4" w:space="0" w:color="auto"/>
              <w:left w:val="single" w:sz="4" w:space="0" w:color="auto"/>
              <w:bottom w:val="single" w:sz="4" w:space="0" w:color="auto"/>
              <w:right w:val="single" w:sz="4" w:space="0" w:color="auto"/>
            </w:tcBorders>
          </w:tcPr>
          <w:p w14:paraId="7DF86DB6" w14:textId="7EE18666"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Arial"/>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3E95EA2F" w14:textId="08C6A55F" w:rsidR="007A7F09" w:rsidRPr="00F75E10" w:rsidRDefault="00EC6A5D"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22434DA7" w14:textId="77777777" w:rsidTr="00A84092">
        <w:tc>
          <w:tcPr>
            <w:tcW w:w="513" w:type="pct"/>
            <w:tcBorders>
              <w:top w:val="single" w:sz="4" w:space="0" w:color="auto"/>
              <w:left w:val="single" w:sz="4" w:space="0" w:color="auto"/>
              <w:bottom w:val="single" w:sz="4" w:space="0" w:color="auto"/>
              <w:right w:val="single" w:sz="4" w:space="0" w:color="auto"/>
            </w:tcBorders>
          </w:tcPr>
          <w:p w14:paraId="4D706867"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C62159A"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If outsourcing was involved were both EU and National procurement rules complied with?</w:t>
            </w:r>
          </w:p>
        </w:tc>
        <w:tc>
          <w:tcPr>
            <w:tcW w:w="535" w:type="pct"/>
            <w:tcBorders>
              <w:top w:val="single" w:sz="4" w:space="0" w:color="auto"/>
              <w:left w:val="single" w:sz="4" w:space="0" w:color="auto"/>
              <w:bottom w:val="single" w:sz="4" w:space="0" w:color="auto"/>
              <w:right w:val="single" w:sz="4" w:space="0" w:color="auto"/>
            </w:tcBorders>
          </w:tcPr>
          <w:p w14:paraId="09E39B27" w14:textId="7AFA030B" w:rsidR="007A7F09" w:rsidRPr="00F75E10" w:rsidRDefault="00534FAA" w:rsidP="00A84092">
            <w:pPr>
              <w:spacing w:after="80" w:line="360" w:lineRule="auto"/>
              <w:jc w:val="center"/>
              <w:rPr>
                <w:rFonts w:ascii="SDCC Sans" w:hAnsi="SDCC Sans" w:cs="Arial"/>
                <w:sz w:val="20"/>
                <w:szCs w:val="20"/>
              </w:rPr>
            </w:pPr>
            <w:r w:rsidRPr="00F75E10">
              <w:rPr>
                <w:rFonts w:ascii="SDCC Sans" w:hAnsi="SDCC Sans" w:cs="Tahoma"/>
                <w:sz w:val="20"/>
                <w:szCs w:val="20"/>
              </w:rPr>
              <w:t>N/A</w:t>
            </w:r>
          </w:p>
        </w:tc>
        <w:tc>
          <w:tcPr>
            <w:tcW w:w="1090" w:type="pct"/>
            <w:tcBorders>
              <w:top w:val="single" w:sz="4" w:space="0" w:color="auto"/>
              <w:left w:val="single" w:sz="4" w:space="0" w:color="auto"/>
              <w:bottom w:val="single" w:sz="4" w:space="0" w:color="auto"/>
              <w:right w:val="single" w:sz="4" w:space="0" w:color="auto"/>
            </w:tcBorders>
          </w:tcPr>
          <w:p w14:paraId="7BC3D159" w14:textId="1BFF1737" w:rsidR="007A7F09" w:rsidRPr="00F75E10" w:rsidRDefault="00534FAA" w:rsidP="00B01C4C">
            <w:pPr>
              <w:spacing w:after="80" w:line="360" w:lineRule="auto"/>
              <w:jc w:val="center"/>
              <w:rPr>
                <w:rFonts w:ascii="SDCC Sans" w:hAnsi="SDCC Sans" w:cs="Arial"/>
                <w:sz w:val="20"/>
                <w:szCs w:val="20"/>
              </w:rPr>
            </w:pPr>
            <w:r w:rsidRPr="00F75E10">
              <w:rPr>
                <w:rFonts w:ascii="SDCC Sans" w:hAnsi="SDCC Sans" w:cs="Arial"/>
                <w:sz w:val="20"/>
                <w:szCs w:val="20"/>
              </w:rPr>
              <w:t>N/A</w:t>
            </w:r>
          </w:p>
        </w:tc>
      </w:tr>
      <w:tr w:rsidR="007A7F09" w:rsidRPr="003F072B" w14:paraId="66870DF1" w14:textId="77777777" w:rsidTr="00A84092">
        <w:tc>
          <w:tcPr>
            <w:tcW w:w="513" w:type="pct"/>
            <w:tcBorders>
              <w:top w:val="single" w:sz="4" w:space="0" w:color="auto"/>
              <w:left w:val="single" w:sz="4" w:space="0" w:color="auto"/>
              <w:bottom w:val="single" w:sz="4" w:space="0" w:color="auto"/>
              <w:right w:val="single" w:sz="4" w:space="0" w:color="auto"/>
            </w:tcBorders>
          </w:tcPr>
          <w:p w14:paraId="0B06BF23"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CDF4F6C"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 xml:space="preserve">Were performance indicators specified for each new current expenditure proposal or expansion of existing current expenditure programme which will allow for a robust evaluation </w:t>
            </w:r>
            <w:proofErr w:type="gramStart"/>
            <w:r w:rsidRPr="00F75E10">
              <w:rPr>
                <w:rFonts w:ascii="SDCC Sans" w:hAnsi="SDCC Sans" w:cs="Arial"/>
                <w:sz w:val="20"/>
                <w:szCs w:val="20"/>
              </w:rPr>
              <w:t>at a later date</w:t>
            </w:r>
            <w:proofErr w:type="gramEnd"/>
            <w:r w:rsidRPr="00F75E10">
              <w:rPr>
                <w:rFonts w:ascii="SDCC Sans" w:hAnsi="SDCC Sans" w:cs="Arial"/>
                <w:sz w:val="20"/>
                <w:szCs w:val="20"/>
              </w:rPr>
              <w:t>?</w:t>
            </w:r>
          </w:p>
        </w:tc>
        <w:tc>
          <w:tcPr>
            <w:tcW w:w="535" w:type="pct"/>
            <w:tcBorders>
              <w:top w:val="single" w:sz="4" w:space="0" w:color="auto"/>
              <w:left w:val="single" w:sz="4" w:space="0" w:color="auto"/>
              <w:bottom w:val="single" w:sz="4" w:space="0" w:color="auto"/>
              <w:right w:val="single" w:sz="4" w:space="0" w:color="auto"/>
            </w:tcBorders>
          </w:tcPr>
          <w:p w14:paraId="3DF6B46E" w14:textId="661BE277" w:rsidR="007A7F09" w:rsidRPr="00F75E10" w:rsidRDefault="007A7F09" w:rsidP="00EC6A5D">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3C74C3C4" w14:textId="531960FC" w:rsidR="007A7F09" w:rsidRPr="00F75E10" w:rsidRDefault="00534FAA" w:rsidP="007F0EB7">
            <w:pPr>
              <w:spacing w:after="80" w:line="360" w:lineRule="auto"/>
              <w:rPr>
                <w:rFonts w:ascii="SDCC Sans" w:hAnsi="SDCC Sans" w:cs="Arial"/>
                <w:sz w:val="20"/>
                <w:szCs w:val="20"/>
              </w:rPr>
            </w:pPr>
            <w:r w:rsidRPr="00F75E10">
              <w:rPr>
                <w:rFonts w:ascii="SDCC Sans" w:hAnsi="SDCC Sans" w:cs="Arial"/>
                <w:sz w:val="20"/>
                <w:szCs w:val="20"/>
              </w:rPr>
              <w:t>Yes –National Oversight and Audit Commission return</w:t>
            </w:r>
          </w:p>
        </w:tc>
      </w:tr>
      <w:tr w:rsidR="007A7F09" w:rsidRPr="003F072B" w14:paraId="3F7891CF" w14:textId="77777777" w:rsidTr="00A84092">
        <w:trPr>
          <w:trHeight w:val="731"/>
        </w:trPr>
        <w:tc>
          <w:tcPr>
            <w:tcW w:w="513" w:type="pct"/>
            <w:tcBorders>
              <w:top w:val="single" w:sz="4" w:space="0" w:color="auto"/>
              <w:left w:val="single" w:sz="4" w:space="0" w:color="auto"/>
              <w:bottom w:val="single" w:sz="4" w:space="0" w:color="auto"/>
              <w:right w:val="single" w:sz="4" w:space="0" w:color="auto"/>
            </w:tcBorders>
          </w:tcPr>
          <w:p w14:paraId="662ECB49" w14:textId="77777777" w:rsidR="007A7F09" w:rsidRPr="00F75E10" w:rsidRDefault="007A7F09" w:rsidP="00A84092">
            <w:pPr>
              <w:spacing w:after="80" w:line="360" w:lineRule="auto"/>
              <w:rPr>
                <w:rFonts w:ascii="SDCC Sans" w:hAnsi="SDCC Sans" w:cs="Arial"/>
                <w:sz w:val="20"/>
                <w:szCs w:val="20"/>
              </w:rPr>
            </w:pPr>
            <w:r w:rsidRPr="00F75E10">
              <w:rPr>
                <w:rFonts w:ascii="SDCC Sans" w:hAnsi="SDCC Sans" w:cs="Arial"/>
                <w:sz w:val="20"/>
                <w:szCs w:val="20"/>
              </w:rPr>
              <w:t>Q 3.15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C39AF93" w14:textId="77777777" w:rsidR="007A7F09" w:rsidRPr="00F75E10" w:rsidRDefault="007A7F09" w:rsidP="00B01C4C">
            <w:pPr>
              <w:spacing w:after="80" w:line="360" w:lineRule="auto"/>
              <w:jc w:val="both"/>
              <w:rPr>
                <w:rFonts w:ascii="SDCC Sans" w:hAnsi="SDCC Sans" w:cs="Arial"/>
                <w:sz w:val="20"/>
                <w:szCs w:val="20"/>
              </w:rPr>
            </w:pPr>
            <w:r w:rsidRPr="00F75E10">
              <w:rPr>
                <w:rFonts w:ascii="SDCC Sans" w:hAnsi="SDCC Sans" w:cs="Arial"/>
                <w:sz w:val="20"/>
                <w:szCs w:val="20"/>
              </w:rPr>
              <w:t>Have steps been put in place to gather performance indicator data?</w:t>
            </w:r>
          </w:p>
        </w:tc>
        <w:tc>
          <w:tcPr>
            <w:tcW w:w="535" w:type="pct"/>
            <w:tcBorders>
              <w:top w:val="single" w:sz="4" w:space="0" w:color="auto"/>
              <w:left w:val="single" w:sz="4" w:space="0" w:color="auto"/>
              <w:bottom w:val="single" w:sz="4" w:space="0" w:color="auto"/>
              <w:right w:val="single" w:sz="4" w:space="0" w:color="auto"/>
            </w:tcBorders>
          </w:tcPr>
          <w:p w14:paraId="3C115E23" w14:textId="06601E97" w:rsidR="007A7F09" w:rsidRPr="00F75E10" w:rsidRDefault="007A7F09" w:rsidP="00A84092">
            <w:pPr>
              <w:spacing w:after="80" w:line="360" w:lineRule="auto"/>
              <w:jc w:val="center"/>
              <w:rPr>
                <w:rFonts w:ascii="SDCC Sans" w:hAnsi="SDCC Sans" w:cs="Arial"/>
                <w:sz w:val="20"/>
                <w:szCs w:val="20"/>
              </w:rPr>
            </w:pPr>
            <w:r w:rsidRPr="00F75E10">
              <w:rPr>
                <w:rFonts w:ascii="SDCC Sans" w:hAnsi="SDCC Sans" w:cs="Tahoma"/>
                <w:sz w:val="20"/>
                <w:szCs w:val="20"/>
              </w:rPr>
              <w:t>3</w:t>
            </w:r>
          </w:p>
        </w:tc>
        <w:tc>
          <w:tcPr>
            <w:tcW w:w="1090" w:type="pct"/>
            <w:tcBorders>
              <w:top w:val="single" w:sz="4" w:space="0" w:color="auto"/>
              <w:left w:val="single" w:sz="4" w:space="0" w:color="auto"/>
              <w:bottom w:val="single" w:sz="4" w:space="0" w:color="auto"/>
              <w:right w:val="single" w:sz="4" w:space="0" w:color="auto"/>
            </w:tcBorders>
          </w:tcPr>
          <w:p w14:paraId="0155465A" w14:textId="01DE34BE" w:rsidR="007A7F09" w:rsidRPr="00F75E10" w:rsidRDefault="00534FAA" w:rsidP="007F0EB7">
            <w:pPr>
              <w:spacing w:after="80" w:line="360" w:lineRule="auto"/>
              <w:rPr>
                <w:rFonts w:ascii="SDCC Sans" w:hAnsi="SDCC Sans" w:cs="Arial"/>
                <w:sz w:val="20"/>
                <w:szCs w:val="20"/>
              </w:rPr>
            </w:pPr>
            <w:r w:rsidRPr="00F75E10">
              <w:rPr>
                <w:rFonts w:ascii="SDCC Sans" w:hAnsi="SDCC Sans" w:cs="Arial"/>
                <w:sz w:val="20"/>
                <w:szCs w:val="20"/>
              </w:rPr>
              <w:t>Yes – National Oversight and Audit Commission return; Department Quarterly Statistical Return</w:t>
            </w:r>
          </w:p>
        </w:tc>
      </w:tr>
    </w:tbl>
    <w:p w14:paraId="7A4FB742" w14:textId="77777777" w:rsidR="0062646B" w:rsidRPr="003F072B" w:rsidRDefault="0062646B" w:rsidP="0062646B">
      <w:pPr>
        <w:spacing w:line="360" w:lineRule="auto"/>
        <w:jc w:val="both"/>
        <w:rPr>
          <w:rFonts w:cs="Tahoma"/>
          <w:b/>
          <w:highlight w:val="yellow"/>
        </w:rPr>
      </w:pPr>
    </w:p>
    <w:p w14:paraId="5F366579" w14:textId="77777777" w:rsidR="0062646B" w:rsidRPr="003F072B" w:rsidRDefault="0062646B" w:rsidP="0062646B">
      <w:pPr>
        <w:spacing w:line="360" w:lineRule="auto"/>
        <w:jc w:val="both"/>
        <w:rPr>
          <w:rFonts w:cs="Tahoma"/>
          <w:b/>
          <w:highlight w:val="yellow"/>
        </w:rPr>
      </w:pPr>
    </w:p>
    <w:p w14:paraId="44DFAE98" w14:textId="77777777" w:rsidR="0062646B" w:rsidRPr="003F072B" w:rsidRDefault="0062646B" w:rsidP="0062646B">
      <w:pPr>
        <w:spacing w:after="0" w:line="240" w:lineRule="auto"/>
        <w:rPr>
          <w:rFonts w:cs="Tahoma"/>
          <w:b/>
          <w:highlight w:val="yellow"/>
        </w:rPr>
      </w:pPr>
      <w:r w:rsidRPr="003F072B">
        <w:rPr>
          <w:rFonts w:cs="Tahoma"/>
          <w:b/>
          <w:highlight w:val="yellow"/>
        </w:rPr>
        <w:br w:type="page"/>
      </w:r>
    </w:p>
    <w:p w14:paraId="3BE0ADE9" w14:textId="3F2D90D1" w:rsidR="003E2436" w:rsidRPr="00F75E10" w:rsidRDefault="0062646B" w:rsidP="001F7BF9">
      <w:pPr>
        <w:spacing w:after="200" w:line="360" w:lineRule="auto"/>
        <w:jc w:val="both"/>
        <w:rPr>
          <w:rFonts w:ascii="SDCC Sans" w:eastAsia="Calibri" w:hAnsi="SDCC Sans" w:cs="Tahoma"/>
          <w:b/>
          <w:sz w:val="20"/>
          <w:szCs w:val="20"/>
        </w:rPr>
      </w:pPr>
      <w:r w:rsidRPr="00F75E10">
        <w:rPr>
          <w:rFonts w:ascii="SDCC Sans" w:eastAsia="Calibri" w:hAnsi="SDCC Sans" w:cs="Tahoma"/>
          <w:b/>
          <w:sz w:val="20"/>
          <w:szCs w:val="20"/>
        </w:rPr>
        <w:lastRenderedPageBreak/>
        <w:t>Checklist 4 – To be completed in respect of capital projects/programmes &amp; capital grants schemes incurring expenditure in the year under review.</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54"/>
        <w:gridCol w:w="1133"/>
        <w:gridCol w:w="4394"/>
      </w:tblGrid>
      <w:tr w:rsidR="007A7F09" w:rsidRPr="00475CD4" w14:paraId="1A380E27" w14:textId="77777777" w:rsidTr="00B01C4C">
        <w:trPr>
          <w:cantSplit/>
          <w:trHeight w:val="1379"/>
        </w:trPr>
        <w:tc>
          <w:tcPr>
            <w:tcW w:w="461" w:type="pct"/>
            <w:tcBorders>
              <w:top w:val="single" w:sz="4" w:space="0" w:color="auto"/>
              <w:left w:val="single" w:sz="4" w:space="0" w:color="auto"/>
              <w:bottom w:val="single" w:sz="4" w:space="0" w:color="auto"/>
              <w:right w:val="single" w:sz="4" w:space="0" w:color="auto"/>
            </w:tcBorders>
            <w:shd w:val="clear" w:color="auto" w:fill="E6E6E6"/>
          </w:tcPr>
          <w:p w14:paraId="6799D2D3" w14:textId="77777777" w:rsidR="007A7F09" w:rsidRPr="003F072B" w:rsidRDefault="007A7F09" w:rsidP="00A84092">
            <w:pPr>
              <w:spacing w:line="360" w:lineRule="auto"/>
              <w:jc w:val="both"/>
              <w:rPr>
                <w:rFonts w:cs="Arial"/>
                <w:b/>
                <w:sz w:val="20"/>
                <w:szCs w:val="20"/>
                <w:highlight w:val="yellow"/>
              </w:rPr>
            </w:pPr>
          </w:p>
        </w:tc>
        <w:tc>
          <w:tcPr>
            <w:tcW w:w="1974" w:type="pct"/>
            <w:tcBorders>
              <w:top w:val="single" w:sz="4" w:space="0" w:color="auto"/>
              <w:left w:val="single" w:sz="4" w:space="0" w:color="auto"/>
              <w:bottom w:val="single" w:sz="4" w:space="0" w:color="auto"/>
              <w:right w:val="single" w:sz="4" w:space="0" w:color="auto"/>
            </w:tcBorders>
            <w:shd w:val="clear" w:color="auto" w:fill="E6E6E6"/>
          </w:tcPr>
          <w:p w14:paraId="1339CE1C" w14:textId="77777777" w:rsidR="007A7F09" w:rsidRPr="00F75E10" w:rsidRDefault="007A7F09" w:rsidP="00A84092">
            <w:pPr>
              <w:spacing w:line="360" w:lineRule="auto"/>
              <w:jc w:val="both"/>
              <w:rPr>
                <w:rFonts w:ascii="SDCC Sans" w:hAnsi="SDCC Sans" w:cs="Arial"/>
                <w:b/>
                <w:sz w:val="18"/>
                <w:szCs w:val="18"/>
              </w:rPr>
            </w:pPr>
          </w:p>
          <w:p w14:paraId="2BA4B967" w14:textId="77777777" w:rsidR="007A7F09" w:rsidRPr="00F75E10" w:rsidRDefault="007A7F09" w:rsidP="00A84092">
            <w:pPr>
              <w:spacing w:line="360" w:lineRule="auto"/>
              <w:jc w:val="both"/>
              <w:rPr>
                <w:rFonts w:ascii="SDCC Sans" w:hAnsi="SDCC Sans" w:cs="Arial"/>
                <w:b/>
                <w:sz w:val="18"/>
                <w:szCs w:val="18"/>
              </w:rPr>
            </w:pPr>
            <w:r w:rsidRPr="00F75E10">
              <w:rPr>
                <w:rFonts w:ascii="SDCC Sans" w:hAnsi="SDCC Sans" w:cs="Arial"/>
                <w:b/>
                <w:sz w:val="18"/>
                <w:szCs w:val="18"/>
              </w:rPr>
              <w:t xml:space="preserve">Incurring Capital Expenditure </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96964DB" w14:textId="77777777" w:rsidR="007A7F09" w:rsidRPr="00F75E10" w:rsidRDefault="007A7F09" w:rsidP="00A84092">
            <w:pPr>
              <w:spacing w:line="256" w:lineRule="auto"/>
              <w:ind w:left="113" w:right="113"/>
              <w:jc w:val="both"/>
              <w:rPr>
                <w:rFonts w:ascii="SDCC Sans" w:hAnsi="SDCC Sans" w:cs="Arial"/>
                <w:b/>
                <w:sz w:val="18"/>
                <w:szCs w:val="18"/>
              </w:rPr>
            </w:pPr>
            <w:r w:rsidRPr="00F75E10">
              <w:rPr>
                <w:rFonts w:ascii="SDCC Sans" w:hAnsi="SDCC Sans" w:cs="Arial"/>
                <w:b/>
                <w:sz w:val="18"/>
                <w:szCs w:val="18"/>
              </w:rPr>
              <w:t>Self-Assessed Compliance Rating: 1 - 3</w:t>
            </w:r>
          </w:p>
        </w:tc>
        <w:tc>
          <w:tcPr>
            <w:tcW w:w="2039" w:type="pct"/>
            <w:tcBorders>
              <w:top w:val="single" w:sz="4" w:space="0" w:color="auto"/>
              <w:left w:val="single" w:sz="4" w:space="0" w:color="auto"/>
              <w:bottom w:val="single" w:sz="4" w:space="0" w:color="auto"/>
              <w:right w:val="single" w:sz="4" w:space="0" w:color="auto"/>
            </w:tcBorders>
            <w:shd w:val="clear" w:color="auto" w:fill="E6E6E6"/>
            <w:hideMark/>
          </w:tcPr>
          <w:p w14:paraId="0B4F077E" w14:textId="77777777" w:rsidR="007A7F09" w:rsidRPr="00F75E10" w:rsidRDefault="007A7F09" w:rsidP="00A84092">
            <w:pPr>
              <w:spacing w:line="360" w:lineRule="auto"/>
              <w:jc w:val="both"/>
              <w:rPr>
                <w:rFonts w:ascii="SDCC Sans" w:hAnsi="SDCC Sans" w:cs="Arial"/>
                <w:b/>
                <w:sz w:val="18"/>
                <w:szCs w:val="18"/>
              </w:rPr>
            </w:pPr>
          </w:p>
          <w:p w14:paraId="71DF2FC2" w14:textId="77777777" w:rsidR="007A7F09" w:rsidRPr="00F75E10" w:rsidRDefault="007A7F09" w:rsidP="00A84092">
            <w:pPr>
              <w:spacing w:line="360" w:lineRule="auto"/>
              <w:jc w:val="both"/>
              <w:rPr>
                <w:rFonts w:ascii="SDCC Sans" w:hAnsi="SDCC Sans" w:cs="Arial"/>
                <w:b/>
                <w:sz w:val="18"/>
                <w:szCs w:val="18"/>
              </w:rPr>
            </w:pPr>
            <w:r w:rsidRPr="00F75E10">
              <w:rPr>
                <w:rFonts w:ascii="SDCC Sans" w:hAnsi="SDCC Sans" w:cs="Arial"/>
                <w:b/>
                <w:sz w:val="18"/>
                <w:szCs w:val="18"/>
              </w:rPr>
              <w:t>Comment/Action Required</w:t>
            </w:r>
          </w:p>
        </w:tc>
      </w:tr>
      <w:tr w:rsidR="007A7F09" w:rsidRPr="003F072B" w14:paraId="627965D6" w14:textId="77777777" w:rsidTr="00B01C4C">
        <w:trPr>
          <w:trHeight w:val="274"/>
        </w:trPr>
        <w:tc>
          <w:tcPr>
            <w:tcW w:w="461" w:type="pct"/>
            <w:tcBorders>
              <w:top w:val="single" w:sz="4" w:space="0" w:color="auto"/>
              <w:left w:val="single" w:sz="4" w:space="0" w:color="auto"/>
              <w:bottom w:val="single" w:sz="4" w:space="0" w:color="auto"/>
              <w:right w:val="single" w:sz="4" w:space="0" w:color="auto"/>
            </w:tcBorders>
          </w:tcPr>
          <w:p w14:paraId="7383BE90"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203296B2"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Was a contract signed and was it in line with the Approval given at each Decision Gate?</w:t>
            </w:r>
          </w:p>
        </w:tc>
        <w:tc>
          <w:tcPr>
            <w:tcW w:w="526" w:type="pct"/>
            <w:tcBorders>
              <w:top w:val="single" w:sz="4" w:space="0" w:color="auto"/>
              <w:left w:val="single" w:sz="4" w:space="0" w:color="auto"/>
              <w:bottom w:val="single" w:sz="4" w:space="0" w:color="auto"/>
              <w:right w:val="single" w:sz="4" w:space="0" w:color="auto"/>
            </w:tcBorders>
          </w:tcPr>
          <w:p w14:paraId="4FCBF238" w14:textId="6ADACC36"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E183A17" w14:textId="6068F704" w:rsidR="00EC6A5D"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Contracts were awarded following completion of appraisal, design development, planning (where applicable) and procurement processes approved at the relevant Decision Gates. Contract awards were consistent with the scope, cost parameters and funding approvals underpinning inclusion in the adopted Capital Programme. Procurement and contract execution were undertaken in accordance with public procurement requirements and the Capital Works Management Framework where applicable.</w:t>
            </w:r>
          </w:p>
        </w:tc>
      </w:tr>
      <w:tr w:rsidR="007A7F09" w:rsidRPr="003F072B" w14:paraId="39A5497E" w14:textId="77777777" w:rsidTr="00B01C4C">
        <w:trPr>
          <w:trHeight w:val="70"/>
        </w:trPr>
        <w:tc>
          <w:tcPr>
            <w:tcW w:w="461" w:type="pct"/>
            <w:tcBorders>
              <w:top w:val="single" w:sz="4" w:space="0" w:color="auto"/>
              <w:left w:val="single" w:sz="4" w:space="0" w:color="auto"/>
              <w:bottom w:val="single" w:sz="4" w:space="0" w:color="auto"/>
              <w:right w:val="single" w:sz="4" w:space="0" w:color="auto"/>
            </w:tcBorders>
          </w:tcPr>
          <w:p w14:paraId="6644A8A5"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3069CFA"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management boards/steering committees meet regularly as agreed?</w:t>
            </w:r>
          </w:p>
        </w:tc>
        <w:tc>
          <w:tcPr>
            <w:tcW w:w="526" w:type="pct"/>
            <w:tcBorders>
              <w:top w:val="single" w:sz="4" w:space="0" w:color="auto"/>
              <w:left w:val="single" w:sz="4" w:space="0" w:color="auto"/>
              <w:bottom w:val="single" w:sz="4" w:space="0" w:color="auto"/>
              <w:right w:val="single" w:sz="4" w:space="0" w:color="auto"/>
            </w:tcBorders>
          </w:tcPr>
          <w:p w14:paraId="5FC11742" w14:textId="7777777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DA6234F" w14:textId="2B39A326"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Appropriate governance and oversight arrangements were in place for each project, proportionate to scale and complexity. Oversight was provided through existing senior management, directorate and cross service governance structures, with regular progress reporting and escalation of issues where required. External stakeholder engagement and funding body reporting arrangements were also maintained where relevant.</w:t>
            </w:r>
          </w:p>
        </w:tc>
      </w:tr>
      <w:tr w:rsidR="007A7F09" w:rsidRPr="003F072B" w14:paraId="35263A27" w14:textId="77777777" w:rsidTr="00B01C4C">
        <w:tc>
          <w:tcPr>
            <w:tcW w:w="461" w:type="pct"/>
            <w:tcBorders>
              <w:top w:val="single" w:sz="4" w:space="0" w:color="auto"/>
              <w:left w:val="single" w:sz="4" w:space="0" w:color="auto"/>
              <w:bottom w:val="single" w:sz="4" w:space="0" w:color="auto"/>
              <w:right w:val="single" w:sz="4" w:space="0" w:color="auto"/>
            </w:tcBorders>
          </w:tcPr>
          <w:p w14:paraId="15013EAB"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4.3</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BCDDC11"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programme co-ordinators appointed to co-ordinate implementation?</w:t>
            </w:r>
          </w:p>
        </w:tc>
        <w:tc>
          <w:tcPr>
            <w:tcW w:w="526" w:type="pct"/>
            <w:tcBorders>
              <w:top w:val="single" w:sz="4" w:space="0" w:color="auto"/>
              <w:left w:val="single" w:sz="4" w:space="0" w:color="auto"/>
              <w:bottom w:val="single" w:sz="4" w:space="0" w:color="auto"/>
              <w:right w:val="single" w:sz="4" w:space="0" w:color="auto"/>
            </w:tcBorders>
          </w:tcPr>
          <w:p w14:paraId="53806FFC" w14:textId="34F958CC"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1550179" w14:textId="01CF4AFB"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 xml:space="preserve">Programme and project </w:t>
            </w:r>
            <w:r w:rsidR="00A3749C" w:rsidRPr="002C3EFF">
              <w:rPr>
                <w:rFonts w:ascii="SDCC Sans" w:hAnsi="SDCC Sans" w:cs="Arial"/>
                <w:sz w:val="20"/>
                <w:szCs w:val="20"/>
              </w:rPr>
              <w:t>co-ordination</w:t>
            </w:r>
            <w:r w:rsidRPr="002C3EFF">
              <w:rPr>
                <w:rFonts w:ascii="SDCC Sans" w:hAnsi="SDCC Sans" w:cs="Arial"/>
                <w:sz w:val="20"/>
                <w:szCs w:val="20"/>
              </w:rPr>
              <w:t xml:space="preserve"> responsibilities were clearly assigned within the organisation. Where projects formed part of wider strategic programmes (e.g. greenway delivery, visitor infrastructure or economic development infrastructure), </w:t>
            </w:r>
            <w:r w:rsidR="00A3749C" w:rsidRPr="002C3EFF">
              <w:rPr>
                <w:rFonts w:ascii="SDCC Sans" w:hAnsi="SDCC Sans" w:cs="Arial"/>
                <w:sz w:val="20"/>
                <w:szCs w:val="20"/>
              </w:rPr>
              <w:t>co-ordination</w:t>
            </w:r>
            <w:r w:rsidRPr="002C3EFF">
              <w:rPr>
                <w:rFonts w:ascii="SDCC Sans" w:hAnsi="SDCC Sans" w:cs="Arial"/>
                <w:sz w:val="20"/>
                <w:szCs w:val="20"/>
              </w:rPr>
              <w:t xml:space="preserve"> arrangements ensured alignment with corporate objectives, funding conditions and delivery timelines.</w:t>
            </w:r>
          </w:p>
        </w:tc>
      </w:tr>
      <w:tr w:rsidR="007A7F09" w:rsidRPr="003F072B" w14:paraId="709F7C0F" w14:textId="77777777" w:rsidTr="00B01C4C">
        <w:tc>
          <w:tcPr>
            <w:tcW w:w="461" w:type="pct"/>
            <w:tcBorders>
              <w:top w:val="single" w:sz="4" w:space="0" w:color="auto"/>
              <w:left w:val="single" w:sz="4" w:space="0" w:color="auto"/>
              <w:bottom w:val="single" w:sz="4" w:space="0" w:color="auto"/>
              <w:right w:val="single" w:sz="4" w:space="0" w:color="auto"/>
            </w:tcBorders>
          </w:tcPr>
          <w:p w14:paraId="1691B0A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4.4</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E33BF43"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project managers, responsible for delivery, appointed and were the project managers at a suitably senior level for the scale of the project?</w:t>
            </w:r>
          </w:p>
        </w:tc>
        <w:tc>
          <w:tcPr>
            <w:tcW w:w="526" w:type="pct"/>
            <w:tcBorders>
              <w:top w:val="single" w:sz="4" w:space="0" w:color="auto"/>
              <w:left w:val="single" w:sz="4" w:space="0" w:color="auto"/>
              <w:bottom w:val="single" w:sz="4" w:space="0" w:color="auto"/>
              <w:right w:val="single" w:sz="4" w:space="0" w:color="auto"/>
            </w:tcBorders>
          </w:tcPr>
          <w:p w14:paraId="523D70CD" w14:textId="71AC5BED"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1A1D49A8" w14:textId="54F1167B"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Project managers were appointed for each capital project and operated at a level appropriate to the scale and complexity of the works. Project management responsibilities included programme control, cost monitoring, consultant and contractor management, risk management and reporting through the agreed governance framework.</w:t>
            </w:r>
          </w:p>
        </w:tc>
      </w:tr>
      <w:tr w:rsidR="007A7F09" w:rsidRPr="003F072B" w14:paraId="535D6166" w14:textId="77777777" w:rsidTr="00B01C4C">
        <w:tc>
          <w:tcPr>
            <w:tcW w:w="461" w:type="pct"/>
            <w:tcBorders>
              <w:top w:val="single" w:sz="4" w:space="0" w:color="auto"/>
              <w:left w:val="single" w:sz="4" w:space="0" w:color="auto"/>
              <w:bottom w:val="single" w:sz="4" w:space="0" w:color="auto"/>
              <w:right w:val="single" w:sz="4" w:space="0" w:color="auto"/>
            </w:tcBorders>
          </w:tcPr>
          <w:p w14:paraId="316736F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4.5</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FB4BB1B" w14:textId="77777777" w:rsidR="007A7F09" w:rsidRPr="002C3EFF" w:rsidRDefault="007A7F09" w:rsidP="00B01C4C">
            <w:pPr>
              <w:spacing w:line="360" w:lineRule="auto"/>
              <w:rPr>
                <w:rFonts w:ascii="SDCC Sans" w:hAnsi="SDCC Sans" w:cs="Arial"/>
                <w:sz w:val="20"/>
                <w:szCs w:val="20"/>
              </w:rPr>
            </w:pPr>
            <w:proofErr w:type="spellStart"/>
            <w:r w:rsidRPr="002C3EFF">
              <w:rPr>
                <w:rFonts w:ascii="SDCC Sans" w:hAnsi="SDCC Sans" w:cs="Arial"/>
                <w:sz w:val="20"/>
                <w:szCs w:val="20"/>
              </w:rPr>
              <w:t>Were</w:t>
            </w:r>
            <w:proofErr w:type="spellEnd"/>
            <w:r w:rsidRPr="002C3EFF">
              <w:rPr>
                <w:rFonts w:ascii="SDCC Sans" w:hAnsi="SDCC Sans" w:cs="Arial"/>
                <w:sz w:val="20"/>
                <w:szCs w:val="20"/>
              </w:rPr>
              <w:t xml:space="preserve"> monitoring reports prepared regularly, showing implementation against plan, budget, timescales and quality?</w:t>
            </w:r>
          </w:p>
        </w:tc>
        <w:tc>
          <w:tcPr>
            <w:tcW w:w="526" w:type="pct"/>
            <w:tcBorders>
              <w:top w:val="single" w:sz="4" w:space="0" w:color="auto"/>
              <w:left w:val="single" w:sz="4" w:space="0" w:color="auto"/>
              <w:bottom w:val="single" w:sz="4" w:space="0" w:color="auto"/>
              <w:right w:val="single" w:sz="4" w:space="0" w:color="auto"/>
            </w:tcBorders>
          </w:tcPr>
          <w:p w14:paraId="337AF40B" w14:textId="009C875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EF11FCB" w14:textId="41D7F894"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Regular monitoring reports were prepared and reviewed, covering programme progress, expenditure against budget, key risks, delivery timelines and quality considerations. Reporting formed part of standard capital monitoring arrangements, including internal management reporting and periodic updates to senior management and the Chief Executive as part of the capital oversight process.</w:t>
            </w:r>
          </w:p>
        </w:tc>
      </w:tr>
      <w:tr w:rsidR="007A7F09" w:rsidRPr="003F072B" w14:paraId="3E4ADFCE" w14:textId="77777777" w:rsidTr="00B01C4C">
        <w:tc>
          <w:tcPr>
            <w:tcW w:w="461" w:type="pct"/>
            <w:tcBorders>
              <w:top w:val="single" w:sz="4" w:space="0" w:color="auto"/>
              <w:left w:val="single" w:sz="4" w:space="0" w:color="auto"/>
              <w:bottom w:val="single" w:sz="4" w:space="0" w:color="auto"/>
              <w:right w:val="single" w:sz="4" w:space="0" w:color="auto"/>
            </w:tcBorders>
          </w:tcPr>
          <w:p w14:paraId="406E57C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4.6</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42B33D4"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projects/programmes/grant schemes keep within their financial budget and time schedule?</w:t>
            </w:r>
          </w:p>
        </w:tc>
        <w:tc>
          <w:tcPr>
            <w:tcW w:w="526" w:type="pct"/>
            <w:tcBorders>
              <w:top w:val="single" w:sz="4" w:space="0" w:color="auto"/>
              <w:left w:val="single" w:sz="4" w:space="0" w:color="auto"/>
              <w:bottom w:val="single" w:sz="4" w:space="0" w:color="auto"/>
              <w:right w:val="single" w:sz="4" w:space="0" w:color="auto"/>
            </w:tcBorders>
          </w:tcPr>
          <w:p w14:paraId="68703C7B" w14:textId="7F4393BD" w:rsidR="007A7F09" w:rsidRPr="002C3EFF" w:rsidRDefault="00475CD4"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34CD2D2D" w14:textId="5CC693B9" w:rsidR="007A7F09" w:rsidRPr="002C3EFF" w:rsidRDefault="00490EED" w:rsidP="007F0EB7">
            <w:pPr>
              <w:spacing w:line="360" w:lineRule="auto"/>
              <w:rPr>
                <w:rFonts w:ascii="SDCC Sans" w:hAnsi="SDCC Sans" w:cs="Arial"/>
                <w:sz w:val="20"/>
                <w:szCs w:val="20"/>
                <w:highlight w:val="yellow"/>
              </w:rPr>
            </w:pPr>
            <w:r w:rsidRPr="002C3EFF">
              <w:rPr>
                <w:rFonts w:ascii="SDCC Sans" w:hAnsi="SDCC Sans" w:cs="Arial"/>
                <w:sz w:val="20"/>
                <w:szCs w:val="20"/>
              </w:rPr>
              <w:t xml:space="preserve">Projects were actively managed to remain within approved budget and programme parameters. Where variations arose due to external factors (e.g. construction market conditions, site constraints or </w:t>
            </w:r>
            <w:r w:rsidRPr="002C3EFF">
              <w:rPr>
                <w:rFonts w:ascii="SDCC Sans" w:hAnsi="SDCC Sans" w:cs="Arial"/>
                <w:sz w:val="20"/>
                <w:szCs w:val="20"/>
              </w:rPr>
              <w:lastRenderedPageBreak/>
              <w:t>statutory processes), these were monitored and managed through established financial and programme controls.</w:t>
            </w:r>
          </w:p>
        </w:tc>
      </w:tr>
      <w:tr w:rsidR="007A7F09" w:rsidRPr="003F072B" w14:paraId="13CFDC27" w14:textId="77777777" w:rsidTr="00B01C4C">
        <w:tc>
          <w:tcPr>
            <w:tcW w:w="461" w:type="pct"/>
            <w:tcBorders>
              <w:top w:val="single" w:sz="4" w:space="0" w:color="auto"/>
              <w:left w:val="single" w:sz="4" w:space="0" w:color="auto"/>
              <w:bottom w:val="single" w:sz="4" w:space="0" w:color="auto"/>
              <w:right w:val="single" w:sz="4" w:space="0" w:color="auto"/>
            </w:tcBorders>
          </w:tcPr>
          <w:p w14:paraId="5978AE1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4.7</w:t>
            </w:r>
          </w:p>
        </w:tc>
        <w:tc>
          <w:tcPr>
            <w:tcW w:w="1974" w:type="pct"/>
            <w:tcBorders>
              <w:top w:val="single" w:sz="4" w:space="0" w:color="auto"/>
              <w:left w:val="single" w:sz="4" w:space="0" w:color="auto"/>
              <w:bottom w:val="single" w:sz="4" w:space="0" w:color="auto"/>
              <w:right w:val="single" w:sz="4" w:space="0" w:color="auto"/>
            </w:tcBorders>
            <w:vAlign w:val="center"/>
            <w:hideMark/>
          </w:tcPr>
          <w:p w14:paraId="05BC64EE"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t xml:space="preserve">Did budgets have to be adjusted? </w:t>
            </w:r>
          </w:p>
        </w:tc>
        <w:tc>
          <w:tcPr>
            <w:tcW w:w="526" w:type="pct"/>
            <w:tcBorders>
              <w:top w:val="single" w:sz="4" w:space="0" w:color="auto"/>
              <w:left w:val="single" w:sz="4" w:space="0" w:color="auto"/>
              <w:bottom w:val="single" w:sz="4" w:space="0" w:color="auto"/>
              <w:right w:val="single" w:sz="4" w:space="0" w:color="auto"/>
            </w:tcBorders>
          </w:tcPr>
          <w:p w14:paraId="2778C27F" w14:textId="494623CF"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ECA5947" w14:textId="0934A225" w:rsidR="007A7F09" w:rsidRPr="002C3EFF" w:rsidRDefault="00490EED" w:rsidP="007F0EB7">
            <w:pPr>
              <w:spacing w:line="360" w:lineRule="auto"/>
              <w:rPr>
                <w:rFonts w:ascii="SDCC Sans" w:hAnsi="SDCC Sans" w:cs="Arial"/>
                <w:sz w:val="20"/>
                <w:szCs w:val="20"/>
              </w:rPr>
            </w:pPr>
            <w:r w:rsidRPr="002C3EFF">
              <w:rPr>
                <w:rFonts w:ascii="SDCC Sans" w:hAnsi="SDCC Sans" w:cs="Arial"/>
                <w:sz w:val="20"/>
                <w:szCs w:val="20"/>
              </w:rPr>
              <w:t>Where budget adjustments were required, these were identified through ongoing financial monitoring and assessed in the context of affordability, funding availability and overall Capital Programme constraints. Any proposed adjustments were subject to internal review and approval processes.</w:t>
            </w:r>
          </w:p>
        </w:tc>
      </w:tr>
      <w:tr w:rsidR="007A7F09" w:rsidRPr="003F072B" w14:paraId="0A481E41" w14:textId="77777777" w:rsidTr="00B01C4C">
        <w:tc>
          <w:tcPr>
            <w:tcW w:w="461" w:type="pct"/>
            <w:tcBorders>
              <w:top w:val="single" w:sz="4" w:space="0" w:color="auto"/>
              <w:left w:val="single" w:sz="4" w:space="0" w:color="auto"/>
              <w:bottom w:val="single" w:sz="4" w:space="0" w:color="auto"/>
              <w:right w:val="single" w:sz="4" w:space="0" w:color="auto"/>
            </w:tcBorders>
          </w:tcPr>
          <w:p w14:paraId="283D721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4.8</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84F102F"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Were decisions on changes to budgets / time schedules made promptly?</w:t>
            </w:r>
          </w:p>
        </w:tc>
        <w:tc>
          <w:tcPr>
            <w:tcW w:w="526" w:type="pct"/>
            <w:tcBorders>
              <w:top w:val="single" w:sz="4" w:space="0" w:color="auto"/>
              <w:left w:val="single" w:sz="4" w:space="0" w:color="auto"/>
              <w:bottom w:val="single" w:sz="4" w:space="0" w:color="auto"/>
              <w:right w:val="single" w:sz="4" w:space="0" w:color="auto"/>
            </w:tcBorders>
          </w:tcPr>
          <w:p w14:paraId="6C2CB283" w14:textId="69F82FB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09C94AD2" w14:textId="69B5AFEB"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Decisions relating to changes in scope, budget or programme were taken promptly through established governance channels. Escalation arrangements ensured that issues requiring senior management consideration were addressed in a timely manner to minimise risk to delivery.</w:t>
            </w:r>
          </w:p>
        </w:tc>
      </w:tr>
      <w:tr w:rsidR="007A7F09" w:rsidRPr="003F072B" w14:paraId="234622E0" w14:textId="77777777" w:rsidTr="00B01C4C">
        <w:tc>
          <w:tcPr>
            <w:tcW w:w="461" w:type="pct"/>
            <w:tcBorders>
              <w:top w:val="single" w:sz="4" w:space="0" w:color="auto"/>
              <w:left w:val="single" w:sz="4" w:space="0" w:color="auto"/>
              <w:bottom w:val="single" w:sz="4" w:space="0" w:color="auto"/>
              <w:right w:val="single" w:sz="4" w:space="0" w:color="auto"/>
            </w:tcBorders>
          </w:tcPr>
          <w:p w14:paraId="0BBD4D6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4.9</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8500FB5"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Did circumstances ever warrant questioning the viability of the project/programme/grant scheme and the business case (exceeding budget, lack of progress, changes in the environment, new evidence, etc.)?</w:t>
            </w:r>
          </w:p>
        </w:tc>
        <w:tc>
          <w:tcPr>
            <w:tcW w:w="526" w:type="pct"/>
            <w:tcBorders>
              <w:top w:val="single" w:sz="4" w:space="0" w:color="auto"/>
              <w:left w:val="single" w:sz="4" w:space="0" w:color="auto"/>
              <w:bottom w:val="single" w:sz="4" w:space="0" w:color="auto"/>
              <w:right w:val="single" w:sz="4" w:space="0" w:color="auto"/>
            </w:tcBorders>
          </w:tcPr>
          <w:p w14:paraId="32778D0A" w14:textId="3F60EC6D" w:rsidR="007A7F09" w:rsidRPr="002C3EFF" w:rsidRDefault="00475CD4" w:rsidP="00FE4805">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2F6A7CE5" w14:textId="0953DFCF"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The viability of each project was kept under review throughout delivery, having regard to cost, programme, strategic alignment and changing external conditions. No circumstances arose that fundamentally undermined the case for the projects proceeding, noting their alignment with adopted policy objectives and programmed funding commitments.</w:t>
            </w:r>
          </w:p>
        </w:tc>
      </w:tr>
      <w:tr w:rsidR="007A7F09" w:rsidRPr="003F072B" w14:paraId="71C27993" w14:textId="77777777" w:rsidTr="00B01C4C">
        <w:tc>
          <w:tcPr>
            <w:tcW w:w="461" w:type="pct"/>
            <w:tcBorders>
              <w:top w:val="single" w:sz="4" w:space="0" w:color="auto"/>
              <w:left w:val="single" w:sz="4" w:space="0" w:color="auto"/>
              <w:bottom w:val="single" w:sz="4" w:space="0" w:color="auto"/>
              <w:right w:val="single" w:sz="4" w:space="0" w:color="auto"/>
            </w:tcBorders>
          </w:tcPr>
          <w:p w14:paraId="54B4C25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4.10</w:t>
            </w:r>
          </w:p>
        </w:tc>
        <w:tc>
          <w:tcPr>
            <w:tcW w:w="1974" w:type="pct"/>
            <w:tcBorders>
              <w:top w:val="single" w:sz="4" w:space="0" w:color="auto"/>
              <w:left w:val="single" w:sz="4" w:space="0" w:color="auto"/>
              <w:bottom w:val="single" w:sz="4" w:space="0" w:color="auto"/>
              <w:right w:val="single" w:sz="4" w:space="0" w:color="auto"/>
            </w:tcBorders>
            <w:vAlign w:val="center"/>
            <w:hideMark/>
          </w:tcPr>
          <w:p w14:paraId="35916591" w14:textId="77777777" w:rsidR="007A7F09" w:rsidRPr="002C3EFF" w:rsidRDefault="007A7F09" w:rsidP="00B01C4C">
            <w:pPr>
              <w:spacing w:line="360" w:lineRule="auto"/>
              <w:rPr>
                <w:rFonts w:ascii="SDCC Sans" w:hAnsi="SDCC Sans" w:cs="Arial"/>
                <w:sz w:val="20"/>
                <w:szCs w:val="20"/>
              </w:rPr>
            </w:pPr>
            <w:r w:rsidRPr="002C3EFF">
              <w:rPr>
                <w:rFonts w:ascii="SDCC Sans" w:hAnsi="SDCC Sans" w:cs="Arial"/>
                <w:sz w:val="20"/>
                <w:szCs w:val="20"/>
              </w:rPr>
              <w:t>If circumstances did warrant questioning the viability of a project/programme/grant scheme was the project subjected to adequate examination?</w:t>
            </w:r>
          </w:p>
        </w:tc>
        <w:tc>
          <w:tcPr>
            <w:tcW w:w="526" w:type="pct"/>
            <w:tcBorders>
              <w:top w:val="single" w:sz="4" w:space="0" w:color="auto"/>
              <w:left w:val="single" w:sz="4" w:space="0" w:color="auto"/>
              <w:bottom w:val="single" w:sz="4" w:space="0" w:color="auto"/>
              <w:right w:val="single" w:sz="4" w:space="0" w:color="auto"/>
            </w:tcBorders>
          </w:tcPr>
          <w:p w14:paraId="25F24837" w14:textId="62C8023E" w:rsidR="007A7F09" w:rsidRPr="002C3EFF" w:rsidRDefault="00475CD4"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AC925F8" w14:textId="47419C4E" w:rsidR="007A7F09" w:rsidRPr="002C3EFF" w:rsidRDefault="00490EED" w:rsidP="00B01C4C">
            <w:pPr>
              <w:spacing w:line="360" w:lineRule="auto"/>
              <w:rPr>
                <w:rFonts w:ascii="SDCC Sans" w:hAnsi="SDCC Sans" w:cs="Arial"/>
                <w:sz w:val="20"/>
                <w:szCs w:val="20"/>
                <w:highlight w:val="yellow"/>
              </w:rPr>
            </w:pPr>
            <w:r w:rsidRPr="002C3EFF">
              <w:rPr>
                <w:rFonts w:ascii="SDCC Sans" w:hAnsi="SDCC Sans" w:cs="Arial"/>
                <w:sz w:val="20"/>
                <w:szCs w:val="20"/>
              </w:rPr>
              <w:t xml:space="preserve">Where issues arose that warranted closer examination (e.g. cost pressures or programme risks), these were subject to appropriate technical, financial and management review. Mitigating measures </w:t>
            </w:r>
            <w:r w:rsidRPr="002C3EFF">
              <w:rPr>
                <w:rFonts w:ascii="SDCC Sans" w:hAnsi="SDCC Sans" w:cs="Arial"/>
                <w:sz w:val="20"/>
                <w:szCs w:val="20"/>
              </w:rPr>
              <w:lastRenderedPageBreak/>
              <w:t>were identified and implemented where necessary to support continued delivery.</w:t>
            </w:r>
          </w:p>
        </w:tc>
      </w:tr>
      <w:tr w:rsidR="007A7F09" w:rsidRPr="003F072B" w14:paraId="2E77EE78" w14:textId="77777777" w:rsidTr="00B01C4C">
        <w:tc>
          <w:tcPr>
            <w:tcW w:w="461" w:type="pct"/>
            <w:tcBorders>
              <w:top w:val="single" w:sz="4" w:space="0" w:color="auto"/>
              <w:left w:val="single" w:sz="4" w:space="0" w:color="auto"/>
              <w:bottom w:val="single" w:sz="4" w:space="0" w:color="auto"/>
              <w:right w:val="single" w:sz="4" w:space="0" w:color="auto"/>
            </w:tcBorders>
          </w:tcPr>
          <w:p w14:paraId="4CBEFE7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lastRenderedPageBreak/>
              <w:t>Q 4.11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63574BF"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t>If costs increased or there were other significant changes to the project was approval received from the Approving Authority?</w:t>
            </w:r>
          </w:p>
        </w:tc>
        <w:tc>
          <w:tcPr>
            <w:tcW w:w="526" w:type="pct"/>
            <w:tcBorders>
              <w:top w:val="single" w:sz="4" w:space="0" w:color="auto"/>
              <w:left w:val="single" w:sz="4" w:space="0" w:color="auto"/>
              <w:bottom w:val="single" w:sz="4" w:space="0" w:color="auto"/>
              <w:right w:val="single" w:sz="4" w:space="0" w:color="auto"/>
            </w:tcBorders>
          </w:tcPr>
          <w:p w14:paraId="5BCCA8D7" w14:textId="2FE44F6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557617B2" w14:textId="352B0D56"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Where costs increased or material changes to scope or delivery arrangements were identified, approval was sought and obtained from the relevant Approving Authority in accordance with internal governance and capital approval procedures.</w:t>
            </w:r>
          </w:p>
        </w:tc>
      </w:tr>
      <w:tr w:rsidR="007A7F09" w:rsidRPr="003F072B" w14:paraId="5FBBAC3E" w14:textId="77777777" w:rsidTr="00B01C4C">
        <w:tc>
          <w:tcPr>
            <w:tcW w:w="461" w:type="pct"/>
            <w:tcBorders>
              <w:top w:val="single" w:sz="4" w:space="0" w:color="auto"/>
              <w:left w:val="single" w:sz="4" w:space="0" w:color="auto"/>
              <w:bottom w:val="single" w:sz="4" w:space="0" w:color="auto"/>
              <w:right w:val="single" w:sz="4" w:space="0" w:color="auto"/>
            </w:tcBorders>
          </w:tcPr>
          <w:p w14:paraId="4A042D2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4.12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1D45673F" w14:textId="77777777" w:rsidR="007A7F09" w:rsidRPr="002C3EFF" w:rsidRDefault="007A7F09" w:rsidP="00B01C4C">
            <w:pPr>
              <w:spacing w:line="360" w:lineRule="auto"/>
              <w:jc w:val="both"/>
              <w:rPr>
                <w:rFonts w:ascii="SDCC Sans" w:hAnsi="SDCC Sans" w:cs="Arial"/>
                <w:sz w:val="20"/>
                <w:szCs w:val="20"/>
              </w:rPr>
            </w:pPr>
            <w:r w:rsidRPr="002C3EFF">
              <w:rPr>
                <w:rFonts w:ascii="SDCC Sans" w:hAnsi="SDCC Sans" w:cs="Arial"/>
                <w:sz w:val="20"/>
                <w:szCs w:val="20"/>
              </w:rPr>
              <w:br w:type="page"/>
              <w:t>Were any projects/programmes/grant schemes terminated because of deviations from the plan, the budget or because circumstances in the environment changed the need for the investment?</w:t>
            </w:r>
          </w:p>
        </w:tc>
        <w:tc>
          <w:tcPr>
            <w:tcW w:w="526" w:type="pct"/>
            <w:tcBorders>
              <w:top w:val="single" w:sz="4" w:space="0" w:color="auto"/>
              <w:left w:val="single" w:sz="4" w:space="0" w:color="auto"/>
              <w:bottom w:val="single" w:sz="4" w:space="0" w:color="auto"/>
              <w:right w:val="single" w:sz="4" w:space="0" w:color="auto"/>
            </w:tcBorders>
          </w:tcPr>
          <w:p w14:paraId="0A969E34" w14:textId="7DCF2CC1"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2039" w:type="pct"/>
            <w:tcBorders>
              <w:top w:val="single" w:sz="4" w:space="0" w:color="auto"/>
              <w:left w:val="single" w:sz="4" w:space="0" w:color="auto"/>
              <w:bottom w:val="single" w:sz="4" w:space="0" w:color="auto"/>
              <w:right w:val="single" w:sz="4" w:space="0" w:color="auto"/>
            </w:tcBorders>
          </w:tcPr>
          <w:p w14:paraId="4F3FDADA" w14:textId="7C9BD812" w:rsidR="007A7F09" w:rsidRPr="002C3EFF" w:rsidRDefault="00490EED" w:rsidP="00B01C4C">
            <w:pPr>
              <w:spacing w:line="360" w:lineRule="auto"/>
              <w:rPr>
                <w:rFonts w:ascii="SDCC Sans" w:hAnsi="SDCC Sans" w:cs="Arial"/>
                <w:sz w:val="20"/>
                <w:szCs w:val="20"/>
              </w:rPr>
            </w:pPr>
            <w:r w:rsidRPr="002C3EFF">
              <w:rPr>
                <w:rFonts w:ascii="SDCC Sans" w:hAnsi="SDCC Sans" w:cs="Arial"/>
                <w:sz w:val="20"/>
                <w:szCs w:val="20"/>
              </w:rPr>
              <w:t>No projects were terminated during the year due to deviation from plan, budget or changes in the external environment. All projects continued to progress in line with strategic priorities and approved capital investment objectives.</w:t>
            </w:r>
          </w:p>
        </w:tc>
      </w:tr>
    </w:tbl>
    <w:p w14:paraId="0F7C78D4" w14:textId="77777777" w:rsidR="00E27C21" w:rsidRPr="002C3EFF" w:rsidRDefault="00E27C21" w:rsidP="00E27C21">
      <w:pPr>
        <w:spacing w:line="360" w:lineRule="auto"/>
        <w:rPr>
          <w:rFonts w:ascii="SDCC Sans" w:hAnsi="SDCC Sans" w:cs="Tahoma"/>
          <w:b/>
          <w:i/>
          <w:sz w:val="16"/>
          <w:szCs w:val="16"/>
        </w:rPr>
      </w:pPr>
      <w:r w:rsidRPr="002C3EFF">
        <w:rPr>
          <w:rFonts w:ascii="SDCC Sans" w:hAnsi="SDCC Sans" w:cs="Tahoma"/>
          <w:b/>
          <w:i/>
          <w:sz w:val="16"/>
          <w:szCs w:val="16"/>
        </w:rPr>
        <w:t>See Note 2 in the opening guidelines in relation to the interpretation of Capital Grant Schemes in the context of Local Government</w:t>
      </w:r>
    </w:p>
    <w:p w14:paraId="4129F821" w14:textId="77777777" w:rsidR="0062646B" w:rsidRPr="003F072B" w:rsidRDefault="0062646B" w:rsidP="0062646B">
      <w:pPr>
        <w:spacing w:line="360" w:lineRule="auto"/>
        <w:rPr>
          <w:rFonts w:cs="Tahoma"/>
          <w:b/>
          <w:i/>
          <w:sz w:val="20"/>
          <w:szCs w:val="20"/>
          <w:highlight w:val="yellow"/>
        </w:rPr>
      </w:pPr>
    </w:p>
    <w:p w14:paraId="0220CFC0" w14:textId="77777777" w:rsidR="0062646B" w:rsidRPr="003F072B" w:rsidRDefault="0062646B" w:rsidP="0062646B">
      <w:pPr>
        <w:spacing w:after="0" w:line="240" w:lineRule="auto"/>
        <w:rPr>
          <w:rFonts w:cs="Tahoma"/>
          <w:b/>
          <w:i/>
          <w:sz w:val="20"/>
          <w:szCs w:val="20"/>
          <w:highlight w:val="yellow"/>
        </w:rPr>
      </w:pPr>
      <w:r w:rsidRPr="003F072B">
        <w:rPr>
          <w:rFonts w:cs="Tahoma"/>
          <w:b/>
          <w:i/>
          <w:sz w:val="20"/>
          <w:szCs w:val="20"/>
          <w:highlight w:val="yellow"/>
        </w:rPr>
        <w:br w:type="page"/>
      </w:r>
    </w:p>
    <w:p w14:paraId="1206AD63" w14:textId="0ED6A5CA" w:rsidR="0062646B" w:rsidRPr="002C3EFF" w:rsidRDefault="0062646B" w:rsidP="002C3EFF">
      <w:pPr>
        <w:spacing w:after="200" w:line="360" w:lineRule="auto"/>
        <w:jc w:val="both"/>
        <w:rPr>
          <w:rFonts w:ascii="SDCC Sans" w:eastAsia="Calibri" w:hAnsi="SDCC Sans" w:cs="Tahoma"/>
          <w:b/>
          <w:sz w:val="20"/>
          <w:szCs w:val="20"/>
        </w:rPr>
      </w:pPr>
      <w:r w:rsidRPr="002C3EFF">
        <w:rPr>
          <w:rFonts w:ascii="SDCC Sans" w:eastAsia="Calibri" w:hAnsi="SDCC Sans" w:cs="Tahoma"/>
          <w:b/>
          <w:sz w:val="20"/>
          <w:szCs w:val="20"/>
        </w:rPr>
        <w:lastRenderedPageBreak/>
        <w:t>Checklist 5 – To be completed in respect of current expenditure programmes incurring expenditure in the year under review.</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3"/>
        <w:gridCol w:w="1157"/>
        <w:gridCol w:w="2213"/>
      </w:tblGrid>
      <w:tr w:rsidR="007A7F09" w:rsidRPr="003F072B" w14:paraId="53743013" w14:textId="77777777" w:rsidTr="00A84092">
        <w:trPr>
          <w:trHeight w:val="1378"/>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9519610" w14:textId="77777777" w:rsidR="007A7F09" w:rsidRPr="004D043C" w:rsidRDefault="007A7F09" w:rsidP="00A84092">
            <w:pPr>
              <w:spacing w:line="360" w:lineRule="auto"/>
              <w:jc w:val="both"/>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tcPr>
          <w:p w14:paraId="09F6B231" w14:textId="77777777" w:rsidR="007A7F09" w:rsidRPr="002C3EFF" w:rsidRDefault="007A7F09" w:rsidP="00A84092">
            <w:pPr>
              <w:spacing w:line="360" w:lineRule="auto"/>
              <w:jc w:val="both"/>
              <w:rPr>
                <w:rFonts w:ascii="SDCC Sans" w:hAnsi="SDCC Sans" w:cs="Arial"/>
                <w:b/>
                <w:sz w:val="18"/>
                <w:szCs w:val="18"/>
              </w:rPr>
            </w:pPr>
          </w:p>
          <w:p w14:paraId="581EB520" w14:textId="77777777" w:rsidR="007A7F09" w:rsidRPr="002C3EFF" w:rsidRDefault="007A7F09" w:rsidP="00A84092">
            <w:pPr>
              <w:spacing w:line="360" w:lineRule="auto"/>
              <w:jc w:val="both"/>
              <w:rPr>
                <w:rFonts w:ascii="SDCC Sans" w:hAnsi="SDCC Sans" w:cs="Arial"/>
                <w:b/>
                <w:sz w:val="18"/>
                <w:szCs w:val="18"/>
              </w:rPr>
            </w:pPr>
            <w:r w:rsidRPr="002C3EFF">
              <w:rPr>
                <w:rFonts w:ascii="SDCC Sans" w:hAnsi="SDCC Sans" w:cs="Arial"/>
                <w:b/>
                <w:sz w:val="18"/>
                <w:szCs w:val="18"/>
              </w:rPr>
              <w:t>Incurring Current Expenditure</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2D1776BA" w14:textId="77777777" w:rsidR="007A7F09" w:rsidRPr="002C3EFF" w:rsidRDefault="007A7F09"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1 -3</w:t>
            </w:r>
          </w:p>
        </w:tc>
        <w:tc>
          <w:tcPr>
            <w:tcW w:w="1039" w:type="pct"/>
            <w:tcBorders>
              <w:top w:val="single" w:sz="4" w:space="0" w:color="auto"/>
              <w:left w:val="single" w:sz="4" w:space="0" w:color="auto"/>
              <w:bottom w:val="single" w:sz="4" w:space="0" w:color="auto"/>
              <w:right w:val="single" w:sz="4" w:space="0" w:color="auto"/>
            </w:tcBorders>
            <w:shd w:val="clear" w:color="auto" w:fill="E6E6E6"/>
            <w:hideMark/>
          </w:tcPr>
          <w:p w14:paraId="783278D6" w14:textId="77777777" w:rsidR="007A7F09" w:rsidRPr="002C3EFF" w:rsidRDefault="007A7F09" w:rsidP="00A84092">
            <w:pPr>
              <w:spacing w:line="360" w:lineRule="auto"/>
              <w:jc w:val="both"/>
              <w:rPr>
                <w:rFonts w:ascii="SDCC Sans" w:hAnsi="SDCC Sans" w:cs="Arial"/>
                <w:b/>
                <w:sz w:val="18"/>
                <w:szCs w:val="18"/>
              </w:rPr>
            </w:pPr>
          </w:p>
          <w:p w14:paraId="43529D95" w14:textId="77777777" w:rsidR="007A7F09" w:rsidRPr="002C3EFF" w:rsidRDefault="007A7F09"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7A7F09" w:rsidRPr="003F072B" w14:paraId="4820ED35" w14:textId="77777777" w:rsidTr="00A84092">
        <w:tc>
          <w:tcPr>
            <w:tcW w:w="520" w:type="pct"/>
            <w:tcBorders>
              <w:top w:val="single" w:sz="4" w:space="0" w:color="auto"/>
              <w:left w:val="single" w:sz="4" w:space="0" w:color="auto"/>
              <w:bottom w:val="single" w:sz="4" w:space="0" w:color="auto"/>
              <w:right w:val="single" w:sz="4" w:space="0" w:color="auto"/>
            </w:tcBorders>
          </w:tcPr>
          <w:p w14:paraId="2B6525AA"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6262BFA6"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there clear objectives for all areas of current expenditure?</w:t>
            </w:r>
          </w:p>
        </w:tc>
        <w:tc>
          <w:tcPr>
            <w:tcW w:w="543" w:type="pct"/>
            <w:tcBorders>
              <w:top w:val="single" w:sz="4" w:space="0" w:color="auto"/>
              <w:left w:val="single" w:sz="4" w:space="0" w:color="auto"/>
              <w:bottom w:val="single" w:sz="4" w:space="0" w:color="auto"/>
              <w:right w:val="single" w:sz="4" w:space="0" w:color="auto"/>
            </w:tcBorders>
          </w:tcPr>
          <w:p w14:paraId="015F3BCB" w14:textId="3F27746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3D859138" w14:textId="09599492"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as part of the Budget Process</w:t>
            </w:r>
          </w:p>
        </w:tc>
      </w:tr>
      <w:tr w:rsidR="007A7F09" w:rsidRPr="003F072B" w14:paraId="3267F973" w14:textId="77777777" w:rsidTr="00A84092">
        <w:tc>
          <w:tcPr>
            <w:tcW w:w="520" w:type="pct"/>
            <w:tcBorders>
              <w:top w:val="single" w:sz="4" w:space="0" w:color="auto"/>
              <w:left w:val="single" w:sz="4" w:space="0" w:color="auto"/>
              <w:bottom w:val="single" w:sz="4" w:space="0" w:color="auto"/>
              <w:right w:val="single" w:sz="4" w:space="0" w:color="auto"/>
            </w:tcBorders>
          </w:tcPr>
          <w:p w14:paraId="3238E3B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B84DF0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outputs well defined?</w:t>
            </w:r>
          </w:p>
        </w:tc>
        <w:tc>
          <w:tcPr>
            <w:tcW w:w="543" w:type="pct"/>
            <w:tcBorders>
              <w:top w:val="single" w:sz="4" w:space="0" w:color="auto"/>
              <w:left w:val="single" w:sz="4" w:space="0" w:color="auto"/>
              <w:bottom w:val="single" w:sz="4" w:space="0" w:color="auto"/>
              <w:right w:val="single" w:sz="4" w:space="0" w:color="auto"/>
            </w:tcBorders>
          </w:tcPr>
          <w:p w14:paraId="436D4A44" w14:textId="7FC410AB"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52C6DF0E" w14:textId="0FDCBD36"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p>
        </w:tc>
      </w:tr>
      <w:tr w:rsidR="007A7F09" w:rsidRPr="003F072B" w14:paraId="7F10F62A" w14:textId="77777777" w:rsidTr="00A84092">
        <w:tc>
          <w:tcPr>
            <w:tcW w:w="520" w:type="pct"/>
            <w:tcBorders>
              <w:top w:val="single" w:sz="4" w:space="0" w:color="auto"/>
              <w:left w:val="single" w:sz="4" w:space="0" w:color="auto"/>
              <w:bottom w:val="single" w:sz="4" w:space="0" w:color="auto"/>
              <w:right w:val="single" w:sz="4" w:space="0" w:color="auto"/>
            </w:tcBorders>
          </w:tcPr>
          <w:p w14:paraId="59D970B1"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5C50DD2"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outputs quantified on a regular basis?</w:t>
            </w:r>
          </w:p>
        </w:tc>
        <w:tc>
          <w:tcPr>
            <w:tcW w:w="543" w:type="pct"/>
            <w:tcBorders>
              <w:top w:val="single" w:sz="4" w:space="0" w:color="auto"/>
              <w:left w:val="single" w:sz="4" w:space="0" w:color="auto"/>
              <w:bottom w:val="single" w:sz="4" w:space="0" w:color="auto"/>
              <w:right w:val="single" w:sz="4" w:space="0" w:color="auto"/>
            </w:tcBorders>
          </w:tcPr>
          <w:p w14:paraId="73AFEAC2" w14:textId="54CDFE04"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3ECDFA88" w14:textId="747D635B"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w:t>
            </w:r>
            <w:r w:rsidR="001F7BF9" w:rsidRPr="002C3EFF">
              <w:rPr>
                <w:rFonts w:ascii="SDCC Sans" w:hAnsi="SDCC Sans" w:cs="Arial"/>
                <w:sz w:val="20"/>
                <w:szCs w:val="20"/>
              </w:rPr>
              <w:t>Monthly</w:t>
            </w:r>
            <w:r w:rsidR="001A5DD5" w:rsidRPr="002C3EFF">
              <w:rPr>
                <w:rFonts w:ascii="SDCC Sans" w:hAnsi="SDCC Sans" w:cs="Arial"/>
                <w:sz w:val="20"/>
                <w:szCs w:val="20"/>
              </w:rPr>
              <w:t xml:space="preserve"> and Quarterly via QFS/AFS</w:t>
            </w:r>
          </w:p>
        </w:tc>
      </w:tr>
      <w:tr w:rsidR="007A7F09" w:rsidRPr="003F072B" w14:paraId="71419D8C" w14:textId="77777777" w:rsidTr="00A84092">
        <w:tc>
          <w:tcPr>
            <w:tcW w:w="520" w:type="pct"/>
            <w:tcBorders>
              <w:top w:val="single" w:sz="4" w:space="0" w:color="auto"/>
              <w:left w:val="single" w:sz="4" w:space="0" w:color="auto"/>
              <w:bottom w:val="single" w:sz="4" w:space="0" w:color="auto"/>
              <w:right w:val="single" w:sz="4" w:space="0" w:color="auto"/>
            </w:tcBorders>
          </w:tcPr>
          <w:p w14:paraId="48C0A364"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149102B"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Is there a method for monitoring efficiency on an ongoing basis?</w:t>
            </w:r>
          </w:p>
        </w:tc>
        <w:tc>
          <w:tcPr>
            <w:tcW w:w="543" w:type="pct"/>
            <w:tcBorders>
              <w:top w:val="single" w:sz="4" w:space="0" w:color="auto"/>
              <w:left w:val="single" w:sz="4" w:space="0" w:color="auto"/>
              <w:bottom w:val="single" w:sz="4" w:space="0" w:color="auto"/>
              <w:right w:val="single" w:sz="4" w:space="0" w:color="auto"/>
            </w:tcBorders>
          </w:tcPr>
          <w:p w14:paraId="0AFDF720" w14:textId="47A59E2E"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BFE2E43" w14:textId="42493164"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through Financial Meetings monthly and </w:t>
            </w:r>
            <w:r w:rsidR="001F7BF9" w:rsidRPr="002C3EFF">
              <w:rPr>
                <w:rFonts w:ascii="SDCC Sans" w:hAnsi="SDCC Sans" w:cs="Arial"/>
                <w:sz w:val="20"/>
                <w:szCs w:val="20"/>
              </w:rPr>
              <w:t>quarterly</w:t>
            </w:r>
          </w:p>
        </w:tc>
      </w:tr>
      <w:tr w:rsidR="007A7F09" w:rsidRPr="003F072B" w14:paraId="09220D7B" w14:textId="77777777" w:rsidTr="00A84092">
        <w:tc>
          <w:tcPr>
            <w:tcW w:w="520" w:type="pct"/>
            <w:tcBorders>
              <w:top w:val="single" w:sz="4" w:space="0" w:color="auto"/>
              <w:left w:val="single" w:sz="4" w:space="0" w:color="auto"/>
              <w:bottom w:val="single" w:sz="4" w:space="0" w:color="auto"/>
              <w:right w:val="single" w:sz="4" w:space="0" w:color="auto"/>
            </w:tcBorders>
          </w:tcPr>
          <w:p w14:paraId="7D46028F"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DD2E26"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outcomes well defined?</w:t>
            </w:r>
          </w:p>
        </w:tc>
        <w:tc>
          <w:tcPr>
            <w:tcW w:w="543" w:type="pct"/>
            <w:tcBorders>
              <w:top w:val="single" w:sz="4" w:space="0" w:color="auto"/>
              <w:left w:val="single" w:sz="4" w:space="0" w:color="auto"/>
              <w:bottom w:val="single" w:sz="4" w:space="0" w:color="auto"/>
              <w:right w:val="single" w:sz="4" w:space="0" w:color="auto"/>
            </w:tcBorders>
          </w:tcPr>
          <w:p w14:paraId="1D402792" w14:textId="77777777"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13AD59F" w14:textId="6B9EDBD0" w:rsidR="007A7F09" w:rsidRPr="002C3EFF" w:rsidRDefault="007A7F09" w:rsidP="00E27C21">
            <w:pPr>
              <w:spacing w:line="360" w:lineRule="auto"/>
              <w:jc w:val="center"/>
              <w:rPr>
                <w:rFonts w:ascii="SDCC Sans" w:hAnsi="SDCC Sans" w:cs="Arial"/>
                <w:sz w:val="20"/>
                <w:szCs w:val="20"/>
              </w:rPr>
            </w:pPr>
            <w:r w:rsidRPr="002C3EFF">
              <w:rPr>
                <w:rFonts w:ascii="SDCC Sans" w:hAnsi="SDCC Sans" w:cs="Arial"/>
                <w:sz w:val="20"/>
                <w:szCs w:val="20"/>
              </w:rPr>
              <w:t>Yes</w:t>
            </w:r>
          </w:p>
        </w:tc>
      </w:tr>
      <w:tr w:rsidR="007A7F09" w:rsidRPr="003F072B" w14:paraId="79D779C2" w14:textId="77777777" w:rsidTr="00A84092">
        <w:tc>
          <w:tcPr>
            <w:tcW w:w="520" w:type="pct"/>
            <w:tcBorders>
              <w:top w:val="single" w:sz="4" w:space="0" w:color="auto"/>
              <w:left w:val="single" w:sz="4" w:space="0" w:color="auto"/>
              <w:bottom w:val="single" w:sz="4" w:space="0" w:color="auto"/>
              <w:right w:val="single" w:sz="4" w:space="0" w:color="auto"/>
            </w:tcBorders>
          </w:tcPr>
          <w:p w14:paraId="7A6BDD8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71F816E"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outcomes quantified on a regular basis?</w:t>
            </w:r>
          </w:p>
        </w:tc>
        <w:tc>
          <w:tcPr>
            <w:tcW w:w="543" w:type="pct"/>
            <w:tcBorders>
              <w:top w:val="single" w:sz="4" w:space="0" w:color="auto"/>
              <w:left w:val="single" w:sz="4" w:space="0" w:color="auto"/>
              <w:bottom w:val="single" w:sz="4" w:space="0" w:color="auto"/>
              <w:right w:val="single" w:sz="4" w:space="0" w:color="auto"/>
            </w:tcBorders>
          </w:tcPr>
          <w:p w14:paraId="2EB521B8" w14:textId="09E1F9FC" w:rsidR="007A7F09" w:rsidRPr="002C3EFF" w:rsidRDefault="007A7F09"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75DB51A1" w14:textId="0CF894A2"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Yes</w:t>
            </w:r>
            <w:r w:rsidR="001F7BF9" w:rsidRPr="002C3EFF">
              <w:rPr>
                <w:rFonts w:ascii="SDCC Sans" w:hAnsi="SDCC Sans" w:cs="Arial"/>
                <w:sz w:val="20"/>
                <w:szCs w:val="20"/>
              </w:rPr>
              <w:t>,</w:t>
            </w:r>
            <w:r w:rsidR="001A5DD5" w:rsidRPr="002C3EFF">
              <w:rPr>
                <w:rFonts w:ascii="SDCC Sans" w:hAnsi="SDCC Sans" w:cs="Arial"/>
                <w:sz w:val="20"/>
                <w:szCs w:val="20"/>
              </w:rPr>
              <w:t xml:space="preserve"> as per above</w:t>
            </w:r>
          </w:p>
        </w:tc>
      </w:tr>
      <w:tr w:rsidR="007A7F09" w:rsidRPr="003F072B" w14:paraId="04F1C055" w14:textId="77777777" w:rsidTr="00A84092">
        <w:tc>
          <w:tcPr>
            <w:tcW w:w="520" w:type="pct"/>
            <w:tcBorders>
              <w:top w:val="single" w:sz="4" w:space="0" w:color="auto"/>
              <w:left w:val="single" w:sz="4" w:space="0" w:color="auto"/>
              <w:bottom w:val="single" w:sz="4" w:space="0" w:color="auto"/>
              <w:right w:val="single" w:sz="4" w:space="0" w:color="auto"/>
            </w:tcBorders>
          </w:tcPr>
          <w:p w14:paraId="5A66F372"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3A9652E0"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unit costings compiled for performance monitoring?</w:t>
            </w:r>
          </w:p>
        </w:tc>
        <w:tc>
          <w:tcPr>
            <w:tcW w:w="543" w:type="pct"/>
            <w:tcBorders>
              <w:top w:val="single" w:sz="4" w:space="0" w:color="auto"/>
              <w:left w:val="single" w:sz="4" w:space="0" w:color="auto"/>
              <w:bottom w:val="single" w:sz="4" w:space="0" w:color="auto"/>
              <w:right w:val="single" w:sz="4" w:space="0" w:color="auto"/>
            </w:tcBorders>
          </w:tcPr>
          <w:p w14:paraId="33F63BE2" w14:textId="7F49EE39" w:rsidR="007A7F09" w:rsidRPr="002C3EFF" w:rsidRDefault="007A7F09" w:rsidP="004D043C">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08642525" w14:textId="5F91A2EE"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 xml:space="preserve">Yes, where </w:t>
            </w:r>
            <w:r w:rsidR="001A5DD5" w:rsidRPr="002C3EFF">
              <w:rPr>
                <w:rFonts w:ascii="SDCC Sans" w:hAnsi="SDCC Sans" w:cs="Arial"/>
                <w:sz w:val="20"/>
                <w:szCs w:val="20"/>
              </w:rPr>
              <w:t>required</w:t>
            </w:r>
          </w:p>
        </w:tc>
      </w:tr>
      <w:tr w:rsidR="007A7F09" w:rsidRPr="003F072B" w14:paraId="1A81A214" w14:textId="77777777" w:rsidTr="00A84092">
        <w:tc>
          <w:tcPr>
            <w:tcW w:w="520" w:type="pct"/>
            <w:tcBorders>
              <w:top w:val="single" w:sz="4" w:space="0" w:color="auto"/>
              <w:left w:val="single" w:sz="4" w:space="0" w:color="auto"/>
              <w:bottom w:val="single" w:sz="4" w:space="0" w:color="auto"/>
              <w:right w:val="single" w:sz="4" w:space="0" w:color="auto"/>
            </w:tcBorders>
          </w:tcPr>
          <w:p w14:paraId="496C1FB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5.8</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409C171"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Are other data complied to monitor performance?</w:t>
            </w:r>
          </w:p>
        </w:tc>
        <w:tc>
          <w:tcPr>
            <w:tcW w:w="543" w:type="pct"/>
            <w:tcBorders>
              <w:top w:val="single" w:sz="4" w:space="0" w:color="auto"/>
              <w:left w:val="single" w:sz="4" w:space="0" w:color="auto"/>
              <w:bottom w:val="single" w:sz="4" w:space="0" w:color="auto"/>
              <w:right w:val="single" w:sz="4" w:space="0" w:color="auto"/>
            </w:tcBorders>
          </w:tcPr>
          <w:p w14:paraId="154EDF99" w14:textId="7F39A87F" w:rsidR="007A7F09" w:rsidRPr="002C3EFF" w:rsidRDefault="007A7F09" w:rsidP="00FE4805">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0DE4B85E" w14:textId="762E2D3B" w:rsidR="007A7F09" w:rsidRPr="002C3EFF" w:rsidRDefault="00E27C21" w:rsidP="00E27C21">
            <w:pPr>
              <w:spacing w:line="360" w:lineRule="auto"/>
              <w:jc w:val="center"/>
              <w:rPr>
                <w:rFonts w:ascii="SDCC Sans" w:hAnsi="SDCC Sans" w:cs="Arial"/>
                <w:sz w:val="20"/>
                <w:szCs w:val="20"/>
              </w:rPr>
            </w:pPr>
            <w:r w:rsidRPr="002C3EFF">
              <w:rPr>
                <w:rFonts w:ascii="SDCC Sans" w:hAnsi="SDCC Sans" w:cs="Arial"/>
                <w:sz w:val="20"/>
                <w:szCs w:val="20"/>
              </w:rPr>
              <w:t xml:space="preserve">Yes, </w:t>
            </w:r>
            <w:r w:rsidR="001A5DD5" w:rsidRPr="002C3EFF">
              <w:rPr>
                <w:rFonts w:ascii="SDCC Sans" w:hAnsi="SDCC Sans" w:cs="Arial"/>
                <w:sz w:val="20"/>
                <w:szCs w:val="20"/>
              </w:rPr>
              <w:t>through process analysis</w:t>
            </w:r>
          </w:p>
        </w:tc>
      </w:tr>
      <w:tr w:rsidR="007A7F09" w:rsidRPr="003F072B" w14:paraId="357C119C" w14:textId="77777777" w:rsidTr="00A84092">
        <w:tc>
          <w:tcPr>
            <w:tcW w:w="520" w:type="pct"/>
            <w:tcBorders>
              <w:top w:val="single" w:sz="4" w:space="0" w:color="auto"/>
              <w:left w:val="single" w:sz="4" w:space="0" w:color="auto"/>
              <w:bottom w:val="single" w:sz="4" w:space="0" w:color="auto"/>
              <w:right w:val="single" w:sz="4" w:space="0" w:color="auto"/>
            </w:tcBorders>
          </w:tcPr>
          <w:p w14:paraId="7A338805"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5.9</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5F60ED8"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Is there a method for monitoring effectiveness on an ongoing basis?</w:t>
            </w:r>
          </w:p>
        </w:tc>
        <w:tc>
          <w:tcPr>
            <w:tcW w:w="543" w:type="pct"/>
            <w:tcBorders>
              <w:top w:val="single" w:sz="4" w:space="0" w:color="auto"/>
              <w:left w:val="single" w:sz="4" w:space="0" w:color="auto"/>
              <w:bottom w:val="single" w:sz="4" w:space="0" w:color="auto"/>
              <w:right w:val="single" w:sz="4" w:space="0" w:color="auto"/>
            </w:tcBorders>
          </w:tcPr>
          <w:p w14:paraId="6BA44504" w14:textId="42FD6A97" w:rsidR="007A7F09" w:rsidRPr="002C3EFF" w:rsidRDefault="007A7F09" w:rsidP="004D043C">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17F88E69" w14:textId="18E53716" w:rsidR="007A7F09"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Budget process and Quarterly returns</w:t>
            </w:r>
          </w:p>
        </w:tc>
      </w:tr>
      <w:tr w:rsidR="007A7F09" w:rsidRPr="003F072B" w14:paraId="54902820" w14:textId="77777777" w:rsidTr="00A84092">
        <w:tc>
          <w:tcPr>
            <w:tcW w:w="520" w:type="pct"/>
            <w:tcBorders>
              <w:top w:val="single" w:sz="4" w:space="0" w:color="auto"/>
              <w:left w:val="single" w:sz="4" w:space="0" w:color="auto"/>
              <w:bottom w:val="single" w:sz="4" w:space="0" w:color="auto"/>
              <w:right w:val="single" w:sz="4" w:space="0" w:color="auto"/>
            </w:tcBorders>
          </w:tcPr>
          <w:p w14:paraId="73BC61BD"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Q 5.10</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CFE8839" w14:textId="77777777" w:rsidR="007A7F09" w:rsidRPr="002C3EFF" w:rsidRDefault="007A7F09" w:rsidP="00A84092">
            <w:pPr>
              <w:spacing w:line="360" w:lineRule="auto"/>
              <w:rPr>
                <w:rFonts w:ascii="SDCC Sans" w:hAnsi="SDCC Sans" w:cs="Arial"/>
                <w:sz w:val="20"/>
                <w:szCs w:val="20"/>
              </w:rPr>
            </w:pPr>
            <w:r w:rsidRPr="002C3EFF">
              <w:rPr>
                <w:rFonts w:ascii="SDCC Sans" w:hAnsi="SDCC Sans" w:cs="Arial"/>
                <w:sz w:val="20"/>
                <w:szCs w:val="20"/>
              </w:rPr>
              <w:t>Has the organisation engaged in any other ‘evaluation proofing’ of programmes/projects?</w:t>
            </w:r>
          </w:p>
        </w:tc>
        <w:tc>
          <w:tcPr>
            <w:tcW w:w="543" w:type="pct"/>
            <w:tcBorders>
              <w:top w:val="single" w:sz="4" w:space="0" w:color="auto"/>
              <w:left w:val="single" w:sz="4" w:space="0" w:color="auto"/>
              <w:bottom w:val="single" w:sz="4" w:space="0" w:color="auto"/>
              <w:right w:val="single" w:sz="4" w:space="0" w:color="auto"/>
            </w:tcBorders>
          </w:tcPr>
          <w:p w14:paraId="6BBCB039" w14:textId="7992A628" w:rsidR="007A7F09" w:rsidRPr="002C3EFF" w:rsidRDefault="007A7F09" w:rsidP="007A7F09">
            <w:pPr>
              <w:spacing w:line="360" w:lineRule="auto"/>
              <w:jc w:val="center"/>
              <w:rPr>
                <w:rFonts w:ascii="SDCC Sans" w:hAnsi="SDCC Sans" w:cs="Arial"/>
                <w:sz w:val="20"/>
                <w:szCs w:val="20"/>
              </w:rPr>
            </w:pPr>
            <w:r w:rsidRPr="002C3EFF">
              <w:rPr>
                <w:rFonts w:ascii="SDCC Sans" w:hAnsi="SDCC Sans" w:cs="Arial"/>
                <w:sz w:val="20"/>
                <w:szCs w:val="20"/>
              </w:rPr>
              <w:t>3</w:t>
            </w:r>
          </w:p>
        </w:tc>
        <w:tc>
          <w:tcPr>
            <w:tcW w:w="1039" w:type="pct"/>
            <w:tcBorders>
              <w:top w:val="single" w:sz="4" w:space="0" w:color="auto"/>
              <w:left w:val="single" w:sz="4" w:space="0" w:color="auto"/>
              <w:bottom w:val="single" w:sz="4" w:space="0" w:color="auto"/>
              <w:right w:val="single" w:sz="4" w:space="0" w:color="auto"/>
            </w:tcBorders>
          </w:tcPr>
          <w:p w14:paraId="40C1596B" w14:textId="416ECC78" w:rsidR="007A7F09"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Where required to report back to Funding sources</w:t>
            </w:r>
          </w:p>
        </w:tc>
      </w:tr>
    </w:tbl>
    <w:p w14:paraId="496FB962" w14:textId="77777777" w:rsidR="001A5DD5" w:rsidRDefault="001A5DD5" w:rsidP="00E27C21">
      <w:pPr>
        <w:spacing w:after="200" w:line="360" w:lineRule="auto"/>
        <w:jc w:val="both"/>
        <w:rPr>
          <w:rFonts w:eastAsia="Calibri" w:cs="Tahoma"/>
          <w:b/>
        </w:rPr>
      </w:pPr>
    </w:p>
    <w:p w14:paraId="38E6A283" w14:textId="77777777" w:rsidR="001A5DD5" w:rsidRDefault="001A5DD5" w:rsidP="00E27C21">
      <w:pPr>
        <w:spacing w:after="200" w:line="360" w:lineRule="auto"/>
        <w:jc w:val="both"/>
        <w:rPr>
          <w:rFonts w:eastAsia="Calibri" w:cs="Tahoma"/>
          <w:b/>
        </w:rPr>
      </w:pPr>
    </w:p>
    <w:p w14:paraId="09A9846E" w14:textId="77777777" w:rsidR="001A5DD5" w:rsidRDefault="001A5DD5" w:rsidP="00E27C21">
      <w:pPr>
        <w:spacing w:after="200" w:line="360" w:lineRule="auto"/>
        <w:jc w:val="both"/>
        <w:rPr>
          <w:rFonts w:eastAsia="Calibri" w:cs="Tahoma"/>
          <w:b/>
        </w:rPr>
      </w:pPr>
    </w:p>
    <w:p w14:paraId="4009FFF4" w14:textId="5AF1CF46" w:rsidR="0062646B" w:rsidRPr="002C3EFF" w:rsidRDefault="0062646B" w:rsidP="00E27C21">
      <w:pPr>
        <w:spacing w:after="200" w:line="360" w:lineRule="auto"/>
        <w:jc w:val="both"/>
        <w:rPr>
          <w:rFonts w:ascii="SDCC Sans" w:eastAsia="Calibri" w:hAnsi="SDCC Sans" w:cs="Tahoma"/>
          <w:b/>
          <w:sz w:val="20"/>
          <w:szCs w:val="20"/>
        </w:rPr>
      </w:pPr>
      <w:r w:rsidRPr="002C3EFF">
        <w:rPr>
          <w:rFonts w:ascii="SDCC Sans" w:eastAsia="Calibri" w:hAnsi="SDCC Sans" w:cs="Tahoma"/>
          <w:b/>
          <w:sz w:val="20"/>
          <w:szCs w:val="20"/>
        </w:rPr>
        <w:lastRenderedPageBreak/>
        <w:t>Checklist 6 – To be completed in respect of capital projects/programmes &amp; capital grant schemes discontinued in the year under review.</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961"/>
        <w:gridCol w:w="1134"/>
        <w:gridCol w:w="3827"/>
      </w:tblGrid>
      <w:tr w:rsidR="00191EC3" w:rsidRPr="003F072B" w14:paraId="2AAA7454" w14:textId="77777777" w:rsidTr="00B01C4C">
        <w:trPr>
          <w:trHeight w:val="1378"/>
        </w:trPr>
        <w:tc>
          <w:tcPr>
            <w:tcW w:w="395" w:type="pct"/>
            <w:tcBorders>
              <w:top w:val="single" w:sz="4" w:space="0" w:color="auto"/>
              <w:left w:val="single" w:sz="4" w:space="0" w:color="auto"/>
              <w:bottom w:val="single" w:sz="4" w:space="0" w:color="auto"/>
              <w:right w:val="single" w:sz="4" w:space="0" w:color="auto"/>
            </w:tcBorders>
            <w:shd w:val="clear" w:color="auto" w:fill="E6E6E6"/>
          </w:tcPr>
          <w:p w14:paraId="2EE76720" w14:textId="77777777" w:rsidR="00191EC3" w:rsidRPr="004D043C" w:rsidRDefault="00191EC3" w:rsidP="00A84092">
            <w:pPr>
              <w:spacing w:line="360" w:lineRule="auto"/>
              <w:jc w:val="both"/>
              <w:rPr>
                <w:rFonts w:cs="Arial"/>
                <w:b/>
                <w:sz w:val="20"/>
                <w:szCs w:val="20"/>
              </w:rPr>
            </w:pPr>
          </w:p>
        </w:tc>
        <w:tc>
          <w:tcPr>
            <w:tcW w:w="2302" w:type="pct"/>
            <w:tcBorders>
              <w:top w:val="single" w:sz="4" w:space="0" w:color="auto"/>
              <w:left w:val="single" w:sz="4" w:space="0" w:color="auto"/>
              <w:bottom w:val="single" w:sz="4" w:space="0" w:color="auto"/>
              <w:right w:val="single" w:sz="4" w:space="0" w:color="auto"/>
            </w:tcBorders>
            <w:shd w:val="clear" w:color="auto" w:fill="E6E6E6"/>
            <w:hideMark/>
          </w:tcPr>
          <w:p w14:paraId="7E6C0752" w14:textId="77777777" w:rsidR="00191EC3" w:rsidRPr="002C3EFF" w:rsidRDefault="00191EC3" w:rsidP="00A84092">
            <w:pPr>
              <w:spacing w:line="360" w:lineRule="auto"/>
              <w:jc w:val="both"/>
              <w:rPr>
                <w:rFonts w:ascii="SDCC Sans" w:hAnsi="SDCC Sans" w:cs="Arial"/>
                <w:b/>
                <w:sz w:val="18"/>
                <w:szCs w:val="18"/>
              </w:rPr>
            </w:pPr>
          </w:p>
          <w:p w14:paraId="1161C6AF"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Capital Expenditure Recently Completed</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F0FDEA5" w14:textId="77777777" w:rsidR="00191EC3" w:rsidRPr="002C3EFF" w:rsidRDefault="00191EC3"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776" w:type="pct"/>
            <w:tcBorders>
              <w:top w:val="single" w:sz="4" w:space="0" w:color="auto"/>
              <w:left w:val="single" w:sz="4" w:space="0" w:color="auto"/>
              <w:bottom w:val="single" w:sz="4" w:space="0" w:color="auto"/>
              <w:right w:val="single" w:sz="4" w:space="0" w:color="auto"/>
            </w:tcBorders>
            <w:shd w:val="clear" w:color="auto" w:fill="E6E6E6"/>
            <w:hideMark/>
          </w:tcPr>
          <w:p w14:paraId="4EDD4D30" w14:textId="77777777" w:rsidR="00191EC3" w:rsidRPr="002C3EFF" w:rsidRDefault="00191EC3" w:rsidP="00A84092">
            <w:pPr>
              <w:spacing w:line="360" w:lineRule="auto"/>
              <w:jc w:val="both"/>
              <w:rPr>
                <w:rFonts w:ascii="SDCC Sans" w:hAnsi="SDCC Sans" w:cs="Arial"/>
                <w:b/>
                <w:sz w:val="18"/>
                <w:szCs w:val="18"/>
              </w:rPr>
            </w:pPr>
          </w:p>
          <w:p w14:paraId="1AE6FDFC"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191EC3" w:rsidRPr="003F072B" w14:paraId="69F01634" w14:textId="77777777" w:rsidTr="00B01C4C">
        <w:tc>
          <w:tcPr>
            <w:tcW w:w="395" w:type="pct"/>
            <w:tcBorders>
              <w:top w:val="single" w:sz="4" w:space="0" w:color="auto"/>
              <w:left w:val="single" w:sz="4" w:space="0" w:color="auto"/>
              <w:bottom w:val="single" w:sz="4" w:space="0" w:color="auto"/>
              <w:right w:val="single" w:sz="4" w:space="0" w:color="auto"/>
            </w:tcBorders>
          </w:tcPr>
          <w:p w14:paraId="683D94CD"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6.1</w:t>
            </w:r>
          </w:p>
        </w:tc>
        <w:tc>
          <w:tcPr>
            <w:tcW w:w="2302" w:type="pct"/>
            <w:tcBorders>
              <w:top w:val="single" w:sz="4" w:space="0" w:color="auto"/>
              <w:left w:val="single" w:sz="4" w:space="0" w:color="auto"/>
              <w:bottom w:val="single" w:sz="4" w:space="0" w:color="auto"/>
              <w:right w:val="single" w:sz="4" w:space="0" w:color="auto"/>
            </w:tcBorders>
            <w:vAlign w:val="center"/>
            <w:hideMark/>
          </w:tcPr>
          <w:p w14:paraId="1D8277F5"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Project Completion Reports were completed in the year under review?</w:t>
            </w:r>
          </w:p>
        </w:tc>
        <w:tc>
          <w:tcPr>
            <w:tcW w:w="526" w:type="pct"/>
            <w:tcBorders>
              <w:top w:val="single" w:sz="4" w:space="0" w:color="auto"/>
              <w:left w:val="single" w:sz="4" w:space="0" w:color="auto"/>
              <w:bottom w:val="single" w:sz="4" w:space="0" w:color="auto"/>
              <w:right w:val="single" w:sz="4" w:space="0" w:color="auto"/>
            </w:tcBorders>
          </w:tcPr>
          <w:p w14:paraId="3140B2AB" w14:textId="3D936E92" w:rsidR="00191EC3" w:rsidRPr="002C3EFF" w:rsidRDefault="004D043C" w:rsidP="00A84092">
            <w:pPr>
              <w:spacing w:line="360" w:lineRule="auto"/>
              <w:jc w:val="center"/>
              <w:rPr>
                <w:rFonts w:ascii="SDCC Sans" w:hAnsi="SDCC Sans" w:cs="Arial"/>
                <w:sz w:val="20"/>
                <w:szCs w:val="20"/>
                <w:highlight w:val="yellow"/>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1A131A99" w14:textId="0290977F" w:rsidR="00191EC3" w:rsidRPr="002C3EFF" w:rsidRDefault="001A5DD5" w:rsidP="00B01C4C">
            <w:pPr>
              <w:spacing w:line="360" w:lineRule="auto"/>
              <w:jc w:val="center"/>
              <w:rPr>
                <w:rFonts w:ascii="SDCC Sans" w:hAnsi="SDCC Sans" w:cs="Arial"/>
                <w:sz w:val="20"/>
                <w:szCs w:val="20"/>
                <w:highlight w:val="yellow"/>
              </w:rPr>
            </w:pPr>
            <w:r w:rsidRPr="002C3EFF">
              <w:rPr>
                <w:rFonts w:ascii="SDCC Sans" w:hAnsi="SDCC Sans" w:cs="Arial"/>
                <w:sz w:val="20"/>
                <w:szCs w:val="20"/>
              </w:rPr>
              <w:t xml:space="preserve">One was </w:t>
            </w:r>
            <w:r w:rsidR="00E27C21" w:rsidRPr="002C3EFF">
              <w:rPr>
                <w:rFonts w:ascii="SDCC Sans" w:hAnsi="SDCC Sans" w:cs="Arial"/>
                <w:sz w:val="20"/>
                <w:szCs w:val="20"/>
              </w:rPr>
              <w:t>identified in the Departments who completed the Checklists</w:t>
            </w:r>
          </w:p>
        </w:tc>
      </w:tr>
      <w:tr w:rsidR="00191EC3" w:rsidRPr="00057ED1" w14:paraId="0E901C5F" w14:textId="77777777" w:rsidTr="00B01C4C">
        <w:tc>
          <w:tcPr>
            <w:tcW w:w="395" w:type="pct"/>
            <w:tcBorders>
              <w:top w:val="single" w:sz="4" w:space="0" w:color="auto"/>
              <w:left w:val="single" w:sz="4" w:space="0" w:color="auto"/>
              <w:bottom w:val="single" w:sz="4" w:space="0" w:color="auto"/>
              <w:right w:val="single" w:sz="4" w:space="0" w:color="auto"/>
            </w:tcBorders>
          </w:tcPr>
          <w:p w14:paraId="3A90B2B1"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6.2</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C23F60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 xml:space="preserve">Were lessons learned from </w:t>
            </w:r>
            <w:bookmarkStart w:id="29" w:name="_Hlk135904024"/>
            <w:r w:rsidRPr="002C3EFF">
              <w:rPr>
                <w:rFonts w:ascii="SDCC Sans" w:hAnsi="SDCC Sans" w:cs="Arial"/>
                <w:sz w:val="20"/>
                <w:szCs w:val="20"/>
              </w:rPr>
              <w:t xml:space="preserve">Project Completion Reports </w:t>
            </w:r>
            <w:bookmarkEnd w:id="29"/>
            <w:r w:rsidRPr="002C3EFF">
              <w:rPr>
                <w:rFonts w:ascii="SDCC Sans" w:hAnsi="SDCC Sans" w:cs="Arial"/>
                <w:sz w:val="20"/>
                <w:szCs w:val="20"/>
              </w:rPr>
              <w:t xml:space="preserve">incorporated into sectoral guidance and disseminated within the Sponsoring Agency and the Approving Authority? </w:t>
            </w:r>
          </w:p>
        </w:tc>
        <w:tc>
          <w:tcPr>
            <w:tcW w:w="526" w:type="pct"/>
            <w:tcBorders>
              <w:top w:val="single" w:sz="4" w:space="0" w:color="auto"/>
              <w:left w:val="single" w:sz="4" w:space="0" w:color="auto"/>
              <w:bottom w:val="single" w:sz="4" w:space="0" w:color="auto"/>
              <w:right w:val="single" w:sz="4" w:space="0" w:color="auto"/>
            </w:tcBorders>
          </w:tcPr>
          <w:p w14:paraId="6AA37B68" w14:textId="77777777" w:rsidR="00191EC3" w:rsidRPr="002C3EFF" w:rsidRDefault="00191EC3" w:rsidP="00B01C4C">
            <w:pPr>
              <w:spacing w:line="360" w:lineRule="auto"/>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6DF21D66"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Lessons were applied from other projects successfully.</w:t>
            </w:r>
          </w:p>
          <w:p w14:paraId="7C5ECDE8"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 The ‘design build’ model was used again and extended in use to a smaller project. The contract has limitations and depends on a contractor with wider experience.</w:t>
            </w:r>
          </w:p>
          <w:p w14:paraId="5C0E4739"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sidRPr="002C3EFF">
              <w:rPr>
                <w:rFonts w:ascii="SDCC Sans" w:eastAsiaTheme="minorHAnsi" w:hAnsi="SDCC Sans" w:cs="Arial"/>
                <w:sz w:val="20"/>
                <w:szCs w:val="20"/>
              </w:rPr>
              <w:t>• An energy policy was further developed, above current standards, anticipating future regulatory change, that enhances application for future projects. PV issues on fire / safety, and efficiency, were undertaken that were used on later projects.</w:t>
            </w:r>
          </w:p>
          <w:p w14:paraId="5F95BD68" w14:textId="53A7F86C" w:rsidR="00191EC3" w:rsidRPr="002C3EFF" w:rsidRDefault="00191EC3" w:rsidP="00B01C4C">
            <w:pPr>
              <w:pStyle w:val="ListParagraph"/>
              <w:spacing w:line="360" w:lineRule="auto"/>
              <w:ind w:left="360"/>
              <w:rPr>
                <w:rFonts w:ascii="SDCC Sans" w:hAnsi="SDCC Sans" w:cs="Arial"/>
                <w:sz w:val="20"/>
                <w:szCs w:val="20"/>
              </w:rPr>
            </w:pPr>
          </w:p>
        </w:tc>
      </w:tr>
      <w:tr w:rsidR="00191EC3" w:rsidRPr="003F072B" w14:paraId="69E29586" w14:textId="77777777" w:rsidTr="00B01C4C">
        <w:tc>
          <w:tcPr>
            <w:tcW w:w="395" w:type="pct"/>
            <w:tcBorders>
              <w:top w:val="single" w:sz="4" w:space="0" w:color="auto"/>
              <w:left w:val="single" w:sz="4" w:space="0" w:color="auto"/>
              <w:bottom w:val="single" w:sz="4" w:space="0" w:color="auto"/>
              <w:right w:val="single" w:sz="4" w:space="0" w:color="auto"/>
            </w:tcBorders>
          </w:tcPr>
          <w:p w14:paraId="499D16F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6.3</w:t>
            </w:r>
          </w:p>
        </w:tc>
        <w:tc>
          <w:tcPr>
            <w:tcW w:w="2302" w:type="pct"/>
            <w:tcBorders>
              <w:top w:val="single" w:sz="4" w:space="0" w:color="auto"/>
              <w:left w:val="single" w:sz="4" w:space="0" w:color="auto"/>
              <w:bottom w:val="single" w:sz="4" w:space="0" w:color="auto"/>
              <w:right w:val="single" w:sz="4" w:space="0" w:color="auto"/>
            </w:tcBorders>
            <w:vAlign w:val="center"/>
            <w:hideMark/>
          </w:tcPr>
          <w:p w14:paraId="2A86F340"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Project Completion Reports were published in the year under review?</w:t>
            </w:r>
          </w:p>
        </w:tc>
        <w:tc>
          <w:tcPr>
            <w:tcW w:w="526" w:type="pct"/>
            <w:tcBorders>
              <w:top w:val="single" w:sz="4" w:space="0" w:color="auto"/>
              <w:left w:val="single" w:sz="4" w:space="0" w:color="auto"/>
              <w:bottom w:val="single" w:sz="4" w:space="0" w:color="auto"/>
              <w:right w:val="single" w:sz="4" w:space="0" w:color="auto"/>
            </w:tcBorders>
          </w:tcPr>
          <w:p w14:paraId="162E98D9" w14:textId="60D63386"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14AA71F6" w14:textId="33CE0A62" w:rsidR="00191EC3"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0C8E933C" w14:textId="77777777" w:rsidTr="00B01C4C">
        <w:tc>
          <w:tcPr>
            <w:tcW w:w="395" w:type="pct"/>
            <w:tcBorders>
              <w:top w:val="single" w:sz="4" w:space="0" w:color="auto"/>
              <w:left w:val="single" w:sz="4" w:space="0" w:color="auto"/>
              <w:bottom w:val="single" w:sz="4" w:space="0" w:color="auto"/>
              <w:right w:val="single" w:sz="4" w:space="0" w:color="auto"/>
            </w:tcBorders>
          </w:tcPr>
          <w:p w14:paraId="348F277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6.4</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2EB099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Ex-Post Evaluations were completed in the year under review?</w:t>
            </w:r>
          </w:p>
        </w:tc>
        <w:tc>
          <w:tcPr>
            <w:tcW w:w="526" w:type="pct"/>
            <w:tcBorders>
              <w:top w:val="single" w:sz="4" w:space="0" w:color="auto"/>
              <w:left w:val="single" w:sz="4" w:space="0" w:color="auto"/>
              <w:bottom w:val="single" w:sz="4" w:space="0" w:color="auto"/>
              <w:right w:val="single" w:sz="4" w:space="0" w:color="auto"/>
            </w:tcBorders>
          </w:tcPr>
          <w:p w14:paraId="3DDC4A50" w14:textId="161754C3"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471BB228" w14:textId="504FB477" w:rsidR="0009710F" w:rsidRPr="002C3EFF" w:rsidRDefault="001A5DD5"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027E18C7" w14:textId="77777777" w:rsidTr="00B01C4C">
        <w:tc>
          <w:tcPr>
            <w:tcW w:w="395" w:type="pct"/>
            <w:tcBorders>
              <w:top w:val="single" w:sz="4" w:space="0" w:color="auto"/>
              <w:left w:val="single" w:sz="4" w:space="0" w:color="auto"/>
              <w:bottom w:val="single" w:sz="4" w:space="0" w:color="auto"/>
              <w:right w:val="single" w:sz="4" w:space="0" w:color="auto"/>
            </w:tcBorders>
          </w:tcPr>
          <w:p w14:paraId="54B30B1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6.5</w:t>
            </w:r>
          </w:p>
        </w:tc>
        <w:tc>
          <w:tcPr>
            <w:tcW w:w="2302" w:type="pct"/>
            <w:tcBorders>
              <w:top w:val="single" w:sz="4" w:space="0" w:color="auto"/>
              <w:left w:val="single" w:sz="4" w:space="0" w:color="auto"/>
              <w:bottom w:val="single" w:sz="4" w:space="0" w:color="auto"/>
              <w:right w:val="single" w:sz="4" w:space="0" w:color="auto"/>
            </w:tcBorders>
            <w:vAlign w:val="center"/>
          </w:tcPr>
          <w:p w14:paraId="73BD1DDC"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How many Ex-Post Evaluations were published in the year under review?</w:t>
            </w:r>
          </w:p>
        </w:tc>
        <w:tc>
          <w:tcPr>
            <w:tcW w:w="526" w:type="pct"/>
            <w:tcBorders>
              <w:top w:val="single" w:sz="4" w:space="0" w:color="auto"/>
              <w:left w:val="single" w:sz="4" w:space="0" w:color="auto"/>
              <w:bottom w:val="single" w:sz="4" w:space="0" w:color="auto"/>
              <w:right w:val="single" w:sz="4" w:space="0" w:color="auto"/>
            </w:tcBorders>
          </w:tcPr>
          <w:p w14:paraId="392F7D14" w14:textId="7120948B"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6DDE415A" w14:textId="796A1CF7" w:rsidR="0009710F" w:rsidRPr="002C3EFF" w:rsidRDefault="00834EC8" w:rsidP="00E27C21">
            <w:pPr>
              <w:spacing w:line="360" w:lineRule="auto"/>
              <w:jc w:val="center"/>
              <w:rPr>
                <w:rFonts w:ascii="SDCC Sans" w:hAnsi="SDCC Sans" w:cs="Arial"/>
                <w:sz w:val="20"/>
                <w:szCs w:val="20"/>
              </w:rPr>
            </w:pPr>
            <w:r w:rsidRPr="002C3EFF">
              <w:rPr>
                <w:rFonts w:ascii="SDCC Sans" w:hAnsi="SDCC Sans" w:cs="Arial"/>
                <w:sz w:val="20"/>
                <w:szCs w:val="20"/>
              </w:rPr>
              <w:t>One</w:t>
            </w:r>
          </w:p>
        </w:tc>
      </w:tr>
      <w:tr w:rsidR="00191EC3" w:rsidRPr="003F072B" w14:paraId="47E5E7C5" w14:textId="77777777" w:rsidTr="00B01C4C">
        <w:tc>
          <w:tcPr>
            <w:tcW w:w="395" w:type="pct"/>
            <w:tcBorders>
              <w:top w:val="single" w:sz="4" w:space="0" w:color="auto"/>
              <w:left w:val="single" w:sz="4" w:space="0" w:color="auto"/>
              <w:bottom w:val="single" w:sz="4" w:space="0" w:color="auto"/>
              <w:right w:val="single" w:sz="4" w:space="0" w:color="auto"/>
            </w:tcBorders>
          </w:tcPr>
          <w:p w14:paraId="3A89402B"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lastRenderedPageBreak/>
              <w:t>Q 6.6</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E6F7C1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lessons learned from Ex-Post Evaluation reports incorporated into sectoral guidance and disseminated within the Sponsoring Agency and the Approving Authority?</w:t>
            </w:r>
          </w:p>
        </w:tc>
        <w:tc>
          <w:tcPr>
            <w:tcW w:w="526" w:type="pct"/>
            <w:tcBorders>
              <w:top w:val="single" w:sz="4" w:space="0" w:color="auto"/>
              <w:left w:val="single" w:sz="4" w:space="0" w:color="auto"/>
              <w:bottom w:val="single" w:sz="4" w:space="0" w:color="auto"/>
              <w:right w:val="single" w:sz="4" w:space="0" w:color="auto"/>
            </w:tcBorders>
          </w:tcPr>
          <w:p w14:paraId="55F8D10E" w14:textId="13B1A9E6"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4578D73C" w14:textId="6D848D72"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Yes</w:t>
            </w:r>
          </w:p>
        </w:tc>
      </w:tr>
      <w:tr w:rsidR="00191EC3" w:rsidRPr="003F072B" w14:paraId="174B647A" w14:textId="77777777" w:rsidTr="00B01C4C">
        <w:tc>
          <w:tcPr>
            <w:tcW w:w="395" w:type="pct"/>
            <w:tcBorders>
              <w:top w:val="single" w:sz="4" w:space="0" w:color="auto"/>
              <w:left w:val="single" w:sz="4" w:space="0" w:color="auto"/>
              <w:bottom w:val="single" w:sz="4" w:space="0" w:color="auto"/>
              <w:right w:val="single" w:sz="4" w:space="0" w:color="auto"/>
            </w:tcBorders>
          </w:tcPr>
          <w:p w14:paraId="59F95BA3"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6.7</w:t>
            </w:r>
          </w:p>
        </w:tc>
        <w:tc>
          <w:tcPr>
            <w:tcW w:w="2302" w:type="pct"/>
            <w:tcBorders>
              <w:top w:val="single" w:sz="4" w:space="0" w:color="auto"/>
              <w:left w:val="single" w:sz="4" w:space="0" w:color="auto"/>
              <w:bottom w:val="single" w:sz="4" w:space="0" w:color="auto"/>
              <w:right w:val="single" w:sz="4" w:space="0" w:color="auto"/>
            </w:tcBorders>
            <w:vAlign w:val="center"/>
            <w:hideMark/>
          </w:tcPr>
          <w:p w14:paraId="4E3D6BB5"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Project Completion Reports and Ex-Post Evaluations carried out by staffing resources independent of project implementation?</w:t>
            </w:r>
          </w:p>
        </w:tc>
        <w:tc>
          <w:tcPr>
            <w:tcW w:w="526" w:type="pct"/>
            <w:tcBorders>
              <w:top w:val="single" w:sz="4" w:space="0" w:color="auto"/>
              <w:left w:val="single" w:sz="4" w:space="0" w:color="auto"/>
              <w:bottom w:val="single" w:sz="4" w:space="0" w:color="auto"/>
              <w:right w:val="single" w:sz="4" w:space="0" w:color="auto"/>
            </w:tcBorders>
          </w:tcPr>
          <w:p w14:paraId="2559E362" w14:textId="4360CF36"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3</w:t>
            </w:r>
          </w:p>
        </w:tc>
        <w:tc>
          <w:tcPr>
            <w:tcW w:w="1776" w:type="pct"/>
            <w:tcBorders>
              <w:top w:val="single" w:sz="4" w:space="0" w:color="auto"/>
              <w:left w:val="single" w:sz="4" w:space="0" w:color="auto"/>
              <w:bottom w:val="single" w:sz="4" w:space="0" w:color="auto"/>
              <w:right w:val="single" w:sz="4" w:space="0" w:color="auto"/>
            </w:tcBorders>
          </w:tcPr>
          <w:p w14:paraId="0474FE46" w14:textId="4A261B84" w:rsidR="00191EC3" w:rsidRPr="002C3EFF" w:rsidRDefault="00E27C21" w:rsidP="00A84092">
            <w:pPr>
              <w:spacing w:line="360" w:lineRule="auto"/>
              <w:jc w:val="center"/>
              <w:rPr>
                <w:rFonts w:ascii="SDCC Sans" w:hAnsi="SDCC Sans" w:cs="Arial"/>
                <w:sz w:val="20"/>
                <w:szCs w:val="20"/>
              </w:rPr>
            </w:pPr>
            <w:r w:rsidRPr="002C3EFF">
              <w:rPr>
                <w:rFonts w:ascii="SDCC Sans" w:hAnsi="SDCC Sans" w:cs="Arial"/>
                <w:sz w:val="20"/>
                <w:szCs w:val="20"/>
              </w:rPr>
              <w:t>Yes</w:t>
            </w:r>
          </w:p>
        </w:tc>
      </w:tr>
      <w:tr w:rsidR="00191EC3" w:rsidRPr="003F072B" w14:paraId="00F71EE1" w14:textId="77777777" w:rsidTr="00B01C4C">
        <w:tc>
          <w:tcPr>
            <w:tcW w:w="395" w:type="pct"/>
            <w:tcBorders>
              <w:top w:val="single" w:sz="4" w:space="0" w:color="auto"/>
              <w:left w:val="single" w:sz="4" w:space="0" w:color="auto"/>
              <w:bottom w:val="single" w:sz="4" w:space="0" w:color="auto"/>
              <w:right w:val="single" w:sz="4" w:space="0" w:color="auto"/>
            </w:tcBorders>
          </w:tcPr>
          <w:p w14:paraId="425A53C4"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6.8</w:t>
            </w:r>
          </w:p>
        </w:tc>
        <w:tc>
          <w:tcPr>
            <w:tcW w:w="2302" w:type="pct"/>
            <w:tcBorders>
              <w:top w:val="single" w:sz="4" w:space="0" w:color="auto"/>
              <w:left w:val="single" w:sz="4" w:space="0" w:color="auto"/>
              <w:bottom w:val="single" w:sz="4" w:space="0" w:color="auto"/>
              <w:right w:val="single" w:sz="4" w:space="0" w:color="auto"/>
            </w:tcBorders>
            <w:vAlign w:val="center"/>
          </w:tcPr>
          <w:p w14:paraId="1E4C6FEE"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Project Completion Reports and Ex-Post Evaluation Reports for projects over €50m sent to DPER for dissemination?</w:t>
            </w:r>
          </w:p>
        </w:tc>
        <w:tc>
          <w:tcPr>
            <w:tcW w:w="526" w:type="pct"/>
            <w:tcBorders>
              <w:top w:val="single" w:sz="4" w:space="0" w:color="auto"/>
              <w:left w:val="single" w:sz="4" w:space="0" w:color="auto"/>
              <w:bottom w:val="single" w:sz="4" w:space="0" w:color="auto"/>
              <w:right w:val="single" w:sz="4" w:space="0" w:color="auto"/>
            </w:tcBorders>
          </w:tcPr>
          <w:p w14:paraId="756EBC3F" w14:textId="04E27748" w:rsidR="00191EC3" w:rsidRPr="002C3EFF" w:rsidRDefault="0009710F"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776" w:type="pct"/>
            <w:tcBorders>
              <w:top w:val="single" w:sz="4" w:space="0" w:color="auto"/>
              <w:left w:val="single" w:sz="4" w:space="0" w:color="auto"/>
              <w:bottom w:val="single" w:sz="4" w:space="0" w:color="auto"/>
              <w:right w:val="single" w:sz="4" w:space="0" w:color="auto"/>
            </w:tcBorders>
          </w:tcPr>
          <w:p w14:paraId="3438C555" w14:textId="5E83DA61" w:rsidR="00191EC3" w:rsidRPr="002C3EFF" w:rsidRDefault="0009710F"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bl>
    <w:p w14:paraId="7379E69A" w14:textId="77777777" w:rsidR="00E27C21" w:rsidRPr="002C3EFF" w:rsidRDefault="00E27C21" w:rsidP="00E27C21">
      <w:pPr>
        <w:spacing w:line="360" w:lineRule="auto"/>
        <w:rPr>
          <w:rFonts w:ascii="SDCC Sans" w:hAnsi="SDCC Sans" w:cs="Tahoma"/>
          <w:b/>
          <w:i/>
          <w:sz w:val="16"/>
          <w:szCs w:val="16"/>
        </w:rPr>
      </w:pPr>
      <w:r w:rsidRPr="002C3EFF">
        <w:rPr>
          <w:rFonts w:ascii="SDCC Sans" w:hAnsi="SDCC Sans" w:cs="Tahoma"/>
          <w:b/>
          <w:i/>
          <w:sz w:val="16"/>
          <w:szCs w:val="16"/>
        </w:rPr>
        <w:t>See Note 2 in the opening guidelines in relation to the interpretation of Capital Grant Schemes in the context of Local Government</w:t>
      </w:r>
    </w:p>
    <w:p w14:paraId="25128CE5" w14:textId="77777777" w:rsidR="0062646B" w:rsidRPr="003F072B" w:rsidRDefault="0062646B" w:rsidP="0062646B">
      <w:pPr>
        <w:spacing w:line="360" w:lineRule="auto"/>
        <w:jc w:val="both"/>
        <w:rPr>
          <w:rFonts w:cs="Tahoma"/>
          <w:sz w:val="20"/>
          <w:szCs w:val="20"/>
          <w:highlight w:val="yellow"/>
        </w:rPr>
      </w:pPr>
    </w:p>
    <w:p w14:paraId="53B3F68C" w14:textId="77777777" w:rsidR="0062646B" w:rsidRPr="003F072B" w:rsidRDefault="0062646B" w:rsidP="0062646B">
      <w:pPr>
        <w:spacing w:line="360" w:lineRule="auto"/>
        <w:jc w:val="both"/>
        <w:rPr>
          <w:rFonts w:cs="Tahoma"/>
          <w:sz w:val="20"/>
          <w:szCs w:val="20"/>
          <w:highlight w:val="yellow"/>
        </w:rPr>
      </w:pPr>
    </w:p>
    <w:p w14:paraId="3A062C08" w14:textId="77777777" w:rsidR="0062646B" w:rsidRPr="003F072B" w:rsidRDefault="0062646B" w:rsidP="0062646B">
      <w:pPr>
        <w:spacing w:line="360" w:lineRule="auto"/>
        <w:jc w:val="both"/>
        <w:rPr>
          <w:rFonts w:cs="Tahoma"/>
          <w:sz w:val="20"/>
          <w:szCs w:val="20"/>
          <w:highlight w:val="yellow"/>
        </w:rPr>
      </w:pPr>
    </w:p>
    <w:p w14:paraId="3E689073" w14:textId="7CFCB6FD" w:rsidR="00191EC3" w:rsidRPr="002C3EFF" w:rsidRDefault="0062646B" w:rsidP="004F488E">
      <w:pPr>
        <w:spacing w:after="200" w:line="360" w:lineRule="auto"/>
        <w:jc w:val="both"/>
        <w:rPr>
          <w:rFonts w:ascii="SDCC Sans" w:hAnsi="SDCC Sans"/>
          <w:sz w:val="20"/>
          <w:szCs w:val="20"/>
        </w:rPr>
      </w:pPr>
      <w:r w:rsidRPr="003F072B">
        <w:rPr>
          <w:sz w:val="20"/>
          <w:szCs w:val="20"/>
          <w:highlight w:val="yellow"/>
        </w:rPr>
        <w:br w:type="page"/>
      </w:r>
      <w:r w:rsidRPr="002C3EFF">
        <w:rPr>
          <w:rFonts w:ascii="SDCC Sans" w:eastAsia="Calibri" w:hAnsi="SDCC Sans" w:cs="Tahoma"/>
          <w:b/>
          <w:sz w:val="20"/>
          <w:szCs w:val="20"/>
        </w:rPr>
        <w:lastRenderedPageBreak/>
        <w:t>Checklist 7 – To be completed in respect of current expenditure programmes that reached the end of their planned timeframe during the year or were discontinued.</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6173"/>
        <w:gridCol w:w="1157"/>
        <w:gridCol w:w="2215"/>
      </w:tblGrid>
      <w:tr w:rsidR="00191EC3" w:rsidRPr="0009710F" w14:paraId="71CCB64B" w14:textId="77777777" w:rsidTr="00A84092">
        <w:trPr>
          <w:trHeight w:val="1378"/>
        </w:trPr>
        <w:tc>
          <w:tcPr>
            <w:tcW w:w="519" w:type="pct"/>
            <w:tcBorders>
              <w:top w:val="single" w:sz="4" w:space="0" w:color="auto"/>
              <w:left w:val="single" w:sz="4" w:space="0" w:color="auto"/>
              <w:bottom w:val="single" w:sz="4" w:space="0" w:color="auto"/>
              <w:right w:val="single" w:sz="4" w:space="0" w:color="auto"/>
            </w:tcBorders>
            <w:shd w:val="clear" w:color="auto" w:fill="E6E6E6"/>
          </w:tcPr>
          <w:p w14:paraId="3B32638F" w14:textId="77777777" w:rsidR="00191EC3" w:rsidRPr="0009710F" w:rsidRDefault="00191EC3" w:rsidP="00A84092">
            <w:pPr>
              <w:spacing w:after="0" w:line="360" w:lineRule="auto"/>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hideMark/>
          </w:tcPr>
          <w:p w14:paraId="1722489B" w14:textId="77777777" w:rsidR="00191EC3" w:rsidRPr="002C3EFF" w:rsidRDefault="00191EC3" w:rsidP="00A84092">
            <w:pPr>
              <w:spacing w:after="0" w:line="360" w:lineRule="auto"/>
              <w:rPr>
                <w:rFonts w:ascii="SDCC Sans" w:hAnsi="SDCC Sans" w:cs="Arial"/>
                <w:b/>
                <w:sz w:val="18"/>
                <w:szCs w:val="18"/>
              </w:rPr>
            </w:pPr>
          </w:p>
          <w:p w14:paraId="19482C1E" w14:textId="1DBF0572" w:rsidR="00191EC3" w:rsidRPr="002C3EFF" w:rsidRDefault="00191EC3" w:rsidP="00A84092">
            <w:pPr>
              <w:spacing w:after="0" w:line="360" w:lineRule="auto"/>
              <w:rPr>
                <w:rFonts w:ascii="SDCC Sans" w:hAnsi="SDCC Sans" w:cs="Arial"/>
                <w:b/>
                <w:sz w:val="18"/>
                <w:szCs w:val="18"/>
              </w:rPr>
            </w:pPr>
            <w:r w:rsidRPr="002C3EFF">
              <w:rPr>
                <w:rFonts w:ascii="SDCC Sans" w:hAnsi="SDCC Sans" w:cs="Arial"/>
                <w:b/>
                <w:sz w:val="18"/>
                <w:szCs w:val="18"/>
              </w:rPr>
              <w:t>Current Expenditure that (</w:t>
            </w:r>
            <w:proofErr w:type="spellStart"/>
            <w:r w:rsidRPr="002C3EFF">
              <w:rPr>
                <w:rFonts w:ascii="SDCC Sans" w:hAnsi="SDCC Sans" w:cs="Arial"/>
                <w:b/>
                <w:sz w:val="18"/>
                <w:szCs w:val="18"/>
              </w:rPr>
              <w:t>i</w:t>
            </w:r>
            <w:proofErr w:type="spellEnd"/>
            <w:r w:rsidRPr="002C3EFF">
              <w:rPr>
                <w:rFonts w:ascii="SDCC Sans" w:hAnsi="SDCC Sans" w:cs="Arial"/>
                <w:b/>
                <w:sz w:val="18"/>
                <w:szCs w:val="18"/>
              </w:rPr>
              <w:t xml:space="preserve">) reached the end of its planned </w:t>
            </w:r>
            <w:r w:rsidR="00A3749C" w:rsidRPr="002C3EFF">
              <w:rPr>
                <w:rFonts w:ascii="SDCC Sans" w:hAnsi="SDCC Sans" w:cs="Arial"/>
                <w:b/>
                <w:sz w:val="18"/>
                <w:szCs w:val="18"/>
              </w:rPr>
              <w:t>timeframe or</w:t>
            </w:r>
            <w:r w:rsidRPr="002C3EFF">
              <w:rPr>
                <w:rFonts w:ascii="SDCC Sans" w:hAnsi="SDCC Sans" w:cs="Arial"/>
                <w:b/>
                <w:sz w:val="18"/>
                <w:szCs w:val="18"/>
              </w:rPr>
              <w:t xml:space="preserve"> (ii) was discontinued</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00D12B28" w14:textId="77777777" w:rsidR="00191EC3" w:rsidRPr="002C3EFF" w:rsidRDefault="00191EC3" w:rsidP="00A84092">
            <w:pPr>
              <w:spacing w:line="256" w:lineRule="auto"/>
              <w:ind w:left="113" w:right="113"/>
              <w:jc w:val="both"/>
              <w:rPr>
                <w:rFonts w:ascii="SDCC Sans" w:hAnsi="SDCC Sans" w:cs="Arial"/>
                <w:b/>
                <w:sz w:val="18"/>
                <w:szCs w:val="18"/>
              </w:rPr>
            </w:pPr>
            <w:r w:rsidRPr="002C3EFF">
              <w:rPr>
                <w:rFonts w:ascii="SDCC Sans" w:hAnsi="SDCC Sans" w:cs="Arial"/>
                <w:b/>
                <w:sz w:val="18"/>
                <w:szCs w:val="18"/>
              </w:rPr>
              <w:t>Self-Assessed Compliance Rating:  1 - 3</w:t>
            </w:r>
          </w:p>
        </w:tc>
        <w:tc>
          <w:tcPr>
            <w:tcW w:w="1040" w:type="pct"/>
            <w:tcBorders>
              <w:top w:val="single" w:sz="4" w:space="0" w:color="auto"/>
              <w:left w:val="single" w:sz="4" w:space="0" w:color="auto"/>
              <w:bottom w:val="single" w:sz="4" w:space="0" w:color="auto"/>
              <w:right w:val="single" w:sz="4" w:space="0" w:color="auto"/>
            </w:tcBorders>
            <w:shd w:val="clear" w:color="auto" w:fill="E6E6E6"/>
            <w:hideMark/>
          </w:tcPr>
          <w:p w14:paraId="7371501B" w14:textId="77777777" w:rsidR="00191EC3" w:rsidRPr="002C3EFF" w:rsidRDefault="00191EC3" w:rsidP="00A84092">
            <w:pPr>
              <w:spacing w:line="360" w:lineRule="auto"/>
              <w:jc w:val="both"/>
              <w:rPr>
                <w:rFonts w:ascii="SDCC Sans" w:hAnsi="SDCC Sans" w:cs="Arial"/>
                <w:b/>
                <w:sz w:val="18"/>
                <w:szCs w:val="18"/>
              </w:rPr>
            </w:pPr>
          </w:p>
          <w:p w14:paraId="5D1B0CF3" w14:textId="77777777" w:rsidR="00191EC3" w:rsidRPr="002C3EFF" w:rsidRDefault="00191EC3" w:rsidP="00A84092">
            <w:pPr>
              <w:spacing w:line="360" w:lineRule="auto"/>
              <w:jc w:val="both"/>
              <w:rPr>
                <w:rFonts w:ascii="SDCC Sans" w:hAnsi="SDCC Sans" w:cs="Arial"/>
                <w:b/>
                <w:sz w:val="18"/>
                <w:szCs w:val="18"/>
              </w:rPr>
            </w:pPr>
            <w:r w:rsidRPr="002C3EFF">
              <w:rPr>
                <w:rFonts w:ascii="SDCC Sans" w:hAnsi="SDCC Sans" w:cs="Arial"/>
                <w:b/>
                <w:sz w:val="18"/>
                <w:szCs w:val="18"/>
              </w:rPr>
              <w:t>Comment/Action Required</w:t>
            </w:r>
          </w:p>
        </w:tc>
      </w:tr>
      <w:tr w:rsidR="00191EC3" w:rsidRPr="0009710F" w14:paraId="2C9C357E" w14:textId="77777777" w:rsidTr="00A84092">
        <w:tc>
          <w:tcPr>
            <w:tcW w:w="519" w:type="pct"/>
            <w:tcBorders>
              <w:top w:val="single" w:sz="4" w:space="0" w:color="auto"/>
              <w:left w:val="single" w:sz="4" w:space="0" w:color="auto"/>
              <w:bottom w:val="single" w:sz="4" w:space="0" w:color="auto"/>
              <w:right w:val="single" w:sz="4" w:space="0" w:color="auto"/>
            </w:tcBorders>
          </w:tcPr>
          <w:p w14:paraId="557A4A4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F80DA37"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reviews carried out of current expenditure programmes that matured during the year or were discontinued?</w:t>
            </w:r>
          </w:p>
        </w:tc>
        <w:tc>
          <w:tcPr>
            <w:tcW w:w="543" w:type="pct"/>
            <w:tcBorders>
              <w:top w:val="single" w:sz="4" w:space="0" w:color="auto"/>
              <w:left w:val="single" w:sz="4" w:space="0" w:color="auto"/>
              <w:bottom w:val="single" w:sz="4" w:space="0" w:color="auto"/>
              <w:right w:val="single" w:sz="4" w:space="0" w:color="auto"/>
            </w:tcBorders>
          </w:tcPr>
          <w:p w14:paraId="1D4047F3" w14:textId="44DF89AD"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4614F232"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2A02FA56" w14:textId="77777777" w:rsidTr="00A84092">
        <w:tc>
          <w:tcPr>
            <w:tcW w:w="519" w:type="pct"/>
            <w:tcBorders>
              <w:top w:val="single" w:sz="4" w:space="0" w:color="auto"/>
              <w:left w:val="single" w:sz="4" w:space="0" w:color="auto"/>
              <w:bottom w:val="single" w:sz="4" w:space="0" w:color="auto"/>
              <w:right w:val="single" w:sz="4" w:space="0" w:color="auto"/>
            </w:tcBorders>
          </w:tcPr>
          <w:p w14:paraId="7FBCE7A1"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D0F08EC"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Did those reviews reach conclusions on whether the programmes were efficient?</w:t>
            </w:r>
          </w:p>
        </w:tc>
        <w:tc>
          <w:tcPr>
            <w:tcW w:w="543" w:type="pct"/>
            <w:tcBorders>
              <w:top w:val="single" w:sz="4" w:space="0" w:color="auto"/>
              <w:left w:val="single" w:sz="4" w:space="0" w:color="auto"/>
              <w:bottom w:val="single" w:sz="4" w:space="0" w:color="auto"/>
              <w:right w:val="single" w:sz="4" w:space="0" w:color="auto"/>
            </w:tcBorders>
          </w:tcPr>
          <w:p w14:paraId="14D5FBE9" w14:textId="5B8D0CF4"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702DD9A1"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6D3D5161" w14:textId="77777777" w:rsidTr="00A84092">
        <w:tc>
          <w:tcPr>
            <w:tcW w:w="519" w:type="pct"/>
            <w:tcBorders>
              <w:top w:val="single" w:sz="4" w:space="0" w:color="auto"/>
              <w:left w:val="single" w:sz="4" w:space="0" w:color="auto"/>
              <w:bottom w:val="single" w:sz="4" w:space="0" w:color="auto"/>
              <w:right w:val="single" w:sz="4" w:space="0" w:color="auto"/>
            </w:tcBorders>
          </w:tcPr>
          <w:p w14:paraId="4F4A9107"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7AAAA6E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Did those reviews reach conclusions on whether the programmes were effective?</w:t>
            </w:r>
          </w:p>
        </w:tc>
        <w:tc>
          <w:tcPr>
            <w:tcW w:w="543" w:type="pct"/>
            <w:tcBorders>
              <w:top w:val="single" w:sz="4" w:space="0" w:color="auto"/>
              <w:left w:val="single" w:sz="4" w:space="0" w:color="auto"/>
              <w:bottom w:val="single" w:sz="4" w:space="0" w:color="auto"/>
              <w:right w:val="single" w:sz="4" w:space="0" w:color="auto"/>
            </w:tcBorders>
          </w:tcPr>
          <w:p w14:paraId="7FD32684" w14:textId="1DE683DD"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6279945B"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3B8828C3" w14:textId="77777777" w:rsidTr="00A84092">
        <w:tc>
          <w:tcPr>
            <w:tcW w:w="519" w:type="pct"/>
            <w:tcBorders>
              <w:top w:val="single" w:sz="4" w:space="0" w:color="auto"/>
              <w:left w:val="single" w:sz="4" w:space="0" w:color="auto"/>
              <w:bottom w:val="single" w:sz="4" w:space="0" w:color="auto"/>
              <w:right w:val="single" w:sz="4" w:space="0" w:color="auto"/>
            </w:tcBorders>
          </w:tcPr>
          <w:p w14:paraId="6467ECC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F34F8F"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 xml:space="preserve">Have the conclusions reached been </w:t>
            </w:r>
            <w:proofErr w:type="gramStart"/>
            <w:r w:rsidRPr="002C3EFF">
              <w:rPr>
                <w:rFonts w:ascii="SDCC Sans" w:hAnsi="SDCC Sans" w:cs="Arial"/>
                <w:sz w:val="20"/>
                <w:szCs w:val="20"/>
              </w:rPr>
              <w:t>taken into account</w:t>
            </w:r>
            <w:proofErr w:type="gramEnd"/>
            <w:r w:rsidRPr="002C3EFF">
              <w:rPr>
                <w:rFonts w:ascii="SDCC Sans" w:hAnsi="SDCC Sans" w:cs="Arial"/>
                <w:sz w:val="20"/>
                <w:szCs w:val="20"/>
              </w:rPr>
              <w:t xml:space="preserve"> in related areas of expenditure?</w:t>
            </w:r>
          </w:p>
        </w:tc>
        <w:tc>
          <w:tcPr>
            <w:tcW w:w="543" w:type="pct"/>
            <w:tcBorders>
              <w:top w:val="single" w:sz="4" w:space="0" w:color="auto"/>
              <w:left w:val="single" w:sz="4" w:space="0" w:color="auto"/>
              <w:bottom w:val="single" w:sz="4" w:space="0" w:color="auto"/>
              <w:right w:val="single" w:sz="4" w:space="0" w:color="auto"/>
            </w:tcBorders>
          </w:tcPr>
          <w:p w14:paraId="6E3FDC71" w14:textId="495676F8"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22F8BD70"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63B02A49" w14:textId="77777777" w:rsidTr="00A84092">
        <w:tc>
          <w:tcPr>
            <w:tcW w:w="519" w:type="pct"/>
            <w:tcBorders>
              <w:top w:val="single" w:sz="4" w:space="0" w:color="auto"/>
              <w:left w:val="single" w:sz="4" w:space="0" w:color="auto"/>
              <w:bottom w:val="single" w:sz="4" w:space="0" w:color="auto"/>
              <w:right w:val="single" w:sz="4" w:space="0" w:color="auto"/>
            </w:tcBorders>
          </w:tcPr>
          <w:p w14:paraId="719087B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0B3979A"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any programmes discontinued following a review of a current expenditure programme?</w:t>
            </w:r>
          </w:p>
        </w:tc>
        <w:tc>
          <w:tcPr>
            <w:tcW w:w="543" w:type="pct"/>
            <w:tcBorders>
              <w:top w:val="single" w:sz="4" w:space="0" w:color="auto"/>
              <w:left w:val="single" w:sz="4" w:space="0" w:color="auto"/>
              <w:bottom w:val="single" w:sz="4" w:space="0" w:color="auto"/>
              <w:right w:val="single" w:sz="4" w:space="0" w:color="auto"/>
            </w:tcBorders>
          </w:tcPr>
          <w:p w14:paraId="14CBCF3B" w14:textId="54A28F54"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69D9CD91"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09710F" w14:paraId="2CA82E2C" w14:textId="77777777" w:rsidTr="00A84092">
        <w:tc>
          <w:tcPr>
            <w:tcW w:w="519" w:type="pct"/>
            <w:tcBorders>
              <w:top w:val="single" w:sz="4" w:space="0" w:color="auto"/>
              <w:left w:val="single" w:sz="4" w:space="0" w:color="auto"/>
              <w:bottom w:val="single" w:sz="4" w:space="0" w:color="auto"/>
              <w:right w:val="single" w:sz="4" w:space="0" w:color="auto"/>
            </w:tcBorders>
          </w:tcPr>
          <w:p w14:paraId="785320F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8247388"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Were reviews carried out by staffing resources independent of project implementation?</w:t>
            </w:r>
          </w:p>
        </w:tc>
        <w:tc>
          <w:tcPr>
            <w:tcW w:w="543" w:type="pct"/>
            <w:tcBorders>
              <w:top w:val="single" w:sz="4" w:space="0" w:color="auto"/>
              <w:left w:val="single" w:sz="4" w:space="0" w:color="auto"/>
              <w:bottom w:val="single" w:sz="4" w:space="0" w:color="auto"/>
              <w:right w:val="single" w:sz="4" w:space="0" w:color="auto"/>
            </w:tcBorders>
          </w:tcPr>
          <w:p w14:paraId="1970ED1E" w14:textId="012765FC"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1C456108"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r w:rsidR="00191EC3" w:rsidRPr="003F072B" w14:paraId="57225142" w14:textId="77777777" w:rsidTr="00A84092">
        <w:tc>
          <w:tcPr>
            <w:tcW w:w="519" w:type="pct"/>
            <w:tcBorders>
              <w:top w:val="single" w:sz="4" w:space="0" w:color="auto"/>
              <w:left w:val="single" w:sz="4" w:space="0" w:color="auto"/>
              <w:bottom w:val="single" w:sz="4" w:space="0" w:color="auto"/>
              <w:right w:val="single" w:sz="4" w:space="0" w:color="auto"/>
            </w:tcBorders>
          </w:tcPr>
          <w:p w14:paraId="4B0025A6"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Q 7.7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FB13F13" w14:textId="77777777" w:rsidR="00191EC3" w:rsidRPr="002C3EFF" w:rsidRDefault="00191EC3" w:rsidP="00A84092">
            <w:pPr>
              <w:spacing w:line="360" w:lineRule="auto"/>
              <w:rPr>
                <w:rFonts w:ascii="SDCC Sans" w:hAnsi="SDCC Sans" w:cs="Arial"/>
                <w:sz w:val="20"/>
                <w:szCs w:val="20"/>
              </w:rPr>
            </w:pPr>
            <w:r w:rsidRPr="002C3EFF">
              <w:rPr>
                <w:rFonts w:ascii="SDCC Sans" w:hAnsi="SDCC Sans" w:cs="Arial"/>
                <w:sz w:val="20"/>
                <w:szCs w:val="20"/>
              </w:rPr>
              <w:t xml:space="preserve">Were changes made to the organisation’s practices </w:t>
            </w:r>
            <w:proofErr w:type="gramStart"/>
            <w:r w:rsidRPr="002C3EFF">
              <w:rPr>
                <w:rFonts w:ascii="SDCC Sans" w:hAnsi="SDCC Sans" w:cs="Arial"/>
                <w:sz w:val="20"/>
                <w:szCs w:val="20"/>
              </w:rPr>
              <w:t>in light of</w:t>
            </w:r>
            <w:proofErr w:type="gramEnd"/>
            <w:r w:rsidRPr="002C3EFF">
              <w:rPr>
                <w:rFonts w:ascii="SDCC Sans" w:hAnsi="SDCC Sans" w:cs="Arial"/>
                <w:sz w:val="20"/>
                <w:szCs w:val="20"/>
              </w:rPr>
              <w:t xml:space="preserve"> lessons learned from reviews?</w:t>
            </w:r>
          </w:p>
        </w:tc>
        <w:tc>
          <w:tcPr>
            <w:tcW w:w="543" w:type="pct"/>
            <w:tcBorders>
              <w:top w:val="single" w:sz="4" w:space="0" w:color="auto"/>
              <w:left w:val="single" w:sz="4" w:space="0" w:color="auto"/>
              <w:bottom w:val="single" w:sz="4" w:space="0" w:color="auto"/>
              <w:right w:val="single" w:sz="4" w:space="0" w:color="auto"/>
            </w:tcBorders>
          </w:tcPr>
          <w:p w14:paraId="2DCD99B7" w14:textId="1E68FB2A" w:rsidR="00191EC3" w:rsidRPr="002C3EFF" w:rsidRDefault="00834EC8" w:rsidP="00A84092">
            <w:pPr>
              <w:spacing w:line="360" w:lineRule="auto"/>
              <w:jc w:val="center"/>
              <w:rPr>
                <w:rFonts w:ascii="SDCC Sans" w:hAnsi="SDCC Sans" w:cs="Arial"/>
                <w:sz w:val="20"/>
                <w:szCs w:val="20"/>
              </w:rPr>
            </w:pPr>
            <w:r w:rsidRPr="002C3EFF">
              <w:rPr>
                <w:rFonts w:ascii="SDCC Sans" w:hAnsi="SDCC Sans" w:cs="Arial"/>
                <w:sz w:val="20"/>
                <w:szCs w:val="20"/>
              </w:rPr>
              <w:t>N/A</w:t>
            </w:r>
          </w:p>
        </w:tc>
        <w:tc>
          <w:tcPr>
            <w:tcW w:w="1040" w:type="pct"/>
            <w:tcBorders>
              <w:top w:val="single" w:sz="4" w:space="0" w:color="auto"/>
              <w:left w:val="single" w:sz="4" w:space="0" w:color="auto"/>
              <w:bottom w:val="single" w:sz="4" w:space="0" w:color="auto"/>
              <w:right w:val="single" w:sz="4" w:space="0" w:color="auto"/>
            </w:tcBorders>
          </w:tcPr>
          <w:p w14:paraId="438EC4D7" w14:textId="77777777" w:rsidR="00191EC3" w:rsidRPr="002C3EFF" w:rsidRDefault="00191EC3" w:rsidP="00A84092">
            <w:pPr>
              <w:spacing w:line="360" w:lineRule="auto"/>
              <w:jc w:val="center"/>
              <w:rPr>
                <w:rFonts w:ascii="SDCC Sans" w:hAnsi="SDCC Sans" w:cs="Arial"/>
                <w:sz w:val="20"/>
                <w:szCs w:val="20"/>
              </w:rPr>
            </w:pPr>
            <w:r w:rsidRPr="002C3EFF">
              <w:rPr>
                <w:rFonts w:ascii="SDCC Sans" w:hAnsi="SDCC Sans" w:cs="Arial"/>
                <w:sz w:val="20"/>
                <w:szCs w:val="20"/>
              </w:rPr>
              <w:t>N/A</w:t>
            </w:r>
          </w:p>
        </w:tc>
      </w:tr>
    </w:tbl>
    <w:p w14:paraId="474212AF" w14:textId="56192603" w:rsidR="0062646B" w:rsidRPr="003F072B" w:rsidRDefault="0062646B" w:rsidP="0062646B">
      <w:pPr>
        <w:spacing w:line="360" w:lineRule="auto"/>
        <w:jc w:val="both"/>
        <w:rPr>
          <w:rFonts w:cs="Tahoma"/>
          <w:b/>
          <w:highlight w:val="yellow"/>
        </w:rPr>
      </w:pPr>
    </w:p>
    <w:p w14:paraId="1DD42439" w14:textId="77777777" w:rsidR="003E2436" w:rsidRPr="003F072B" w:rsidRDefault="003E2436" w:rsidP="0062646B">
      <w:pPr>
        <w:spacing w:line="360" w:lineRule="auto"/>
        <w:jc w:val="both"/>
        <w:rPr>
          <w:rFonts w:cs="Tahoma"/>
          <w:b/>
          <w:highlight w:val="yellow"/>
        </w:rPr>
      </w:pPr>
    </w:p>
    <w:p w14:paraId="4CD3AF78" w14:textId="77777777" w:rsidR="0062646B" w:rsidRPr="003F072B" w:rsidRDefault="0062646B" w:rsidP="0062646B">
      <w:pPr>
        <w:spacing w:line="360" w:lineRule="auto"/>
        <w:jc w:val="both"/>
        <w:rPr>
          <w:rFonts w:cs="Tahoma"/>
          <w:b/>
          <w:highlight w:val="yellow"/>
        </w:rPr>
      </w:pPr>
    </w:p>
    <w:p w14:paraId="6FFF7E02" w14:textId="77777777" w:rsidR="0062646B" w:rsidRPr="003F072B" w:rsidRDefault="0062646B" w:rsidP="0062646B">
      <w:pPr>
        <w:spacing w:line="360" w:lineRule="auto"/>
        <w:jc w:val="both"/>
        <w:rPr>
          <w:rFonts w:cs="Tahoma"/>
          <w:b/>
          <w:highlight w:val="yellow"/>
        </w:rPr>
      </w:pPr>
    </w:p>
    <w:p w14:paraId="379216C0" w14:textId="77777777" w:rsidR="0062646B" w:rsidRPr="003F072B" w:rsidRDefault="0062646B" w:rsidP="0062646B">
      <w:pPr>
        <w:rPr>
          <w:highlight w:val="yellow"/>
        </w:rPr>
      </w:pPr>
    </w:p>
    <w:p w14:paraId="11B9C512" w14:textId="7A7F9FAF" w:rsidR="00BB16F6" w:rsidRPr="003F072B" w:rsidRDefault="00BB16F6" w:rsidP="002C3EFF">
      <w:pPr>
        <w:pStyle w:val="Heading2"/>
        <w:rPr>
          <w:highlight w:val="yellow"/>
          <w:lang w:val="en-GB" w:eastAsia="en-GB"/>
        </w:rPr>
      </w:pPr>
    </w:p>
    <w:bookmarkEnd w:id="27"/>
    <w:p w14:paraId="463C95E5" w14:textId="1ECA0C4C" w:rsidR="00811CBD" w:rsidRPr="003F072B" w:rsidRDefault="00811CBD">
      <w:pPr>
        <w:rPr>
          <w:highlight w:val="yellow"/>
        </w:rPr>
      </w:pPr>
    </w:p>
    <w:p w14:paraId="258095C1" w14:textId="77777777" w:rsidR="00583D94" w:rsidRPr="003F072B" w:rsidRDefault="00583D94">
      <w:pPr>
        <w:rPr>
          <w:rFonts w:eastAsiaTheme="majorEastAsia" w:cstheme="majorBidi"/>
          <w:b/>
          <w:sz w:val="32"/>
          <w:szCs w:val="32"/>
          <w:highlight w:val="yellow"/>
        </w:rPr>
      </w:pPr>
    </w:p>
    <w:p w14:paraId="7D691FB7" w14:textId="77777777" w:rsidR="00A020D0" w:rsidRPr="003F072B" w:rsidRDefault="00A020D0">
      <w:pPr>
        <w:rPr>
          <w:rFonts w:eastAsiaTheme="majorEastAsia" w:cstheme="majorBidi"/>
          <w:b/>
          <w:sz w:val="32"/>
          <w:szCs w:val="32"/>
          <w:highlight w:val="yellow"/>
        </w:rPr>
      </w:pPr>
      <w:r w:rsidRPr="003F072B">
        <w:rPr>
          <w:highlight w:val="yellow"/>
        </w:rPr>
        <w:br w:type="page"/>
      </w:r>
    </w:p>
    <w:p w14:paraId="69123ACE" w14:textId="6C166889" w:rsidR="00992A7D" w:rsidRPr="00FF1CFF" w:rsidRDefault="00274A61" w:rsidP="00FF1CFF">
      <w:pPr>
        <w:pStyle w:val="Heading1"/>
      </w:pPr>
      <w:bookmarkStart w:id="30" w:name="_Toc230773864"/>
      <w:r w:rsidRPr="00FF1CFF">
        <w:lastRenderedPageBreak/>
        <w:t>Appendix 3: Report Arising from In-Depth Checks</w:t>
      </w:r>
      <w:bookmarkEnd w:id="26"/>
      <w:bookmarkEnd w:id="30"/>
    </w:p>
    <w:p w14:paraId="32B5421C" w14:textId="6EB60D34" w:rsidR="00281DC3" w:rsidRPr="00C62919" w:rsidRDefault="00281DC3" w:rsidP="00281DC3"/>
    <w:p w14:paraId="0125818E" w14:textId="6110FD5B" w:rsidR="00647BD5" w:rsidRPr="002C3EFF" w:rsidRDefault="00281DC3" w:rsidP="002C3EFF">
      <w:pPr>
        <w:pStyle w:val="Heading2"/>
      </w:pPr>
      <w:bookmarkStart w:id="31" w:name="_Toc230773865"/>
      <w:r w:rsidRPr="002C3EFF">
        <w:t xml:space="preserve">Quality Assurance – In Depth Check 1: </w:t>
      </w:r>
      <w:r w:rsidR="00662E8B" w:rsidRPr="002C3EFF">
        <w:t>B0405 Local Roads General Maintenance</w:t>
      </w:r>
      <w:bookmarkEnd w:id="31"/>
    </w:p>
    <w:p w14:paraId="683EA43D" w14:textId="77777777" w:rsidR="00662E8B" w:rsidRPr="00662E8B" w:rsidRDefault="00662E8B" w:rsidP="00662E8B"/>
    <w:p w14:paraId="11A4BE9A" w14:textId="77777777" w:rsidR="00662E8B" w:rsidRPr="00FF1CFF" w:rsidRDefault="00662E8B" w:rsidP="00662E8B">
      <w:pPr>
        <w:ind w:left="1440" w:firstLine="720"/>
        <w:rPr>
          <w:rFonts w:ascii="SDCC Sans" w:hAnsi="SDCC Sans"/>
          <w:b/>
          <w:sz w:val="20"/>
          <w:szCs w:val="20"/>
        </w:rPr>
      </w:pPr>
      <w:r w:rsidRPr="00FF1CFF">
        <w:rPr>
          <w:rFonts w:ascii="SDCC Sans" w:hAnsi="SDCC Sans"/>
          <w:b/>
          <w:sz w:val="20"/>
          <w:szCs w:val="20"/>
        </w:rPr>
        <w:t>Quality Assurance – In Depth Check</w:t>
      </w:r>
    </w:p>
    <w:p w14:paraId="7830C3C1" w14:textId="77777777" w:rsidR="00662E8B" w:rsidRPr="002C3EFF" w:rsidRDefault="00662E8B" w:rsidP="00662E8B">
      <w:pPr>
        <w:pBdr>
          <w:top w:val="single" w:sz="18" w:space="1" w:color="9BBB59"/>
          <w:bottom w:val="single" w:sz="18" w:space="1" w:color="9BBB59"/>
        </w:pBdr>
        <w:jc w:val="center"/>
        <w:rPr>
          <w:rFonts w:ascii="SDCC Sans" w:hAnsi="SDCC Sans"/>
          <w:b/>
          <w:sz w:val="20"/>
          <w:szCs w:val="20"/>
        </w:rPr>
      </w:pPr>
      <w:r w:rsidRPr="002C3EFF">
        <w:rPr>
          <w:rFonts w:ascii="SDCC Sans" w:hAnsi="SDCC Sans"/>
          <w:b/>
          <w:sz w:val="20"/>
          <w:szCs w:val="20"/>
        </w:rPr>
        <w:t>Section A: Introduction</w:t>
      </w:r>
    </w:p>
    <w:p w14:paraId="01D2AA98"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This introductory section details the headline information on the programme or project in question.</w:t>
      </w:r>
    </w:p>
    <w:tbl>
      <w:tblPr>
        <w:tblStyle w:val="TableGrid"/>
        <w:tblW w:w="9351" w:type="dxa"/>
        <w:tblLook w:val="04A0" w:firstRow="1" w:lastRow="0" w:firstColumn="1" w:lastColumn="0" w:noHBand="0" w:noVBand="1"/>
      </w:tblPr>
      <w:tblGrid>
        <w:gridCol w:w="3029"/>
        <w:gridCol w:w="6322"/>
      </w:tblGrid>
      <w:tr w:rsidR="00662E8B" w:rsidRPr="00C377BC" w14:paraId="0630146E" w14:textId="77777777" w:rsidTr="00EC619A">
        <w:trPr>
          <w:trHeight w:val="748"/>
        </w:trPr>
        <w:tc>
          <w:tcPr>
            <w:tcW w:w="9351" w:type="dxa"/>
            <w:gridSpan w:val="2"/>
            <w:tcMar>
              <w:left w:w="108" w:type="dxa"/>
            </w:tcMar>
            <w:vAlign w:val="center"/>
          </w:tcPr>
          <w:p w14:paraId="09E736DB" w14:textId="77777777" w:rsidR="00662E8B" w:rsidRPr="00FF1CFF" w:rsidRDefault="00662E8B" w:rsidP="00EC619A">
            <w:pPr>
              <w:jc w:val="center"/>
              <w:rPr>
                <w:rFonts w:ascii="SDCC Sans" w:hAnsi="SDCC Sans"/>
                <w:b/>
              </w:rPr>
            </w:pPr>
            <w:r w:rsidRPr="00FF1CFF">
              <w:rPr>
                <w:rFonts w:ascii="SDCC Sans" w:hAnsi="SDCC Sans"/>
                <w:b/>
              </w:rPr>
              <w:t>Programme or Project Information</w:t>
            </w:r>
          </w:p>
        </w:tc>
      </w:tr>
      <w:tr w:rsidR="00662E8B" w:rsidRPr="00C377BC" w14:paraId="0A6F0A72" w14:textId="77777777" w:rsidTr="00EC619A">
        <w:trPr>
          <w:trHeight w:val="1191"/>
        </w:trPr>
        <w:tc>
          <w:tcPr>
            <w:tcW w:w="3029" w:type="dxa"/>
            <w:tcMar>
              <w:left w:w="108" w:type="dxa"/>
            </w:tcMar>
            <w:vAlign w:val="center"/>
          </w:tcPr>
          <w:p w14:paraId="7D8C7226" w14:textId="77777777" w:rsidR="00662E8B" w:rsidRPr="002C3EFF" w:rsidRDefault="00662E8B" w:rsidP="00EC619A">
            <w:pPr>
              <w:jc w:val="center"/>
              <w:rPr>
                <w:rFonts w:ascii="SDCC Sans" w:hAnsi="SDCC Sans"/>
                <w:b/>
              </w:rPr>
            </w:pPr>
            <w:r w:rsidRPr="002C3EFF">
              <w:rPr>
                <w:rFonts w:ascii="SDCC Sans" w:hAnsi="SDCC Sans"/>
                <w:b/>
              </w:rPr>
              <w:t>Name</w:t>
            </w:r>
          </w:p>
        </w:tc>
        <w:tc>
          <w:tcPr>
            <w:tcW w:w="6322" w:type="dxa"/>
            <w:tcMar>
              <w:left w:w="108" w:type="dxa"/>
            </w:tcMar>
            <w:vAlign w:val="center"/>
          </w:tcPr>
          <w:p w14:paraId="10042794" w14:textId="77777777" w:rsidR="00662E8B" w:rsidRPr="002C3EFF" w:rsidRDefault="00662E8B" w:rsidP="00EC619A">
            <w:pPr>
              <w:rPr>
                <w:rFonts w:ascii="SDCC Sans" w:hAnsi="SDCC Sans"/>
              </w:rPr>
            </w:pPr>
            <w:r w:rsidRPr="002C3EFF">
              <w:rPr>
                <w:rFonts w:ascii="SDCC Sans" w:hAnsi="SDCC Sans"/>
              </w:rPr>
              <w:t>Proposed increase in revenue expenditure</w:t>
            </w:r>
          </w:p>
        </w:tc>
      </w:tr>
      <w:tr w:rsidR="00662E8B" w:rsidRPr="00C377BC" w14:paraId="24E47677" w14:textId="77777777" w:rsidTr="00EC619A">
        <w:trPr>
          <w:trHeight w:val="1191"/>
        </w:trPr>
        <w:tc>
          <w:tcPr>
            <w:tcW w:w="3029" w:type="dxa"/>
            <w:tcMar>
              <w:left w:w="108" w:type="dxa"/>
            </w:tcMar>
            <w:vAlign w:val="center"/>
          </w:tcPr>
          <w:p w14:paraId="60F07B4C" w14:textId="77777777" w:rsidR="00662E8B" w:rsidRPr="002C3EFF" w:rsidRDefault="00662E8B" w:rsidP="00EC619A">
            <w:pPr>
              <w:jc w:val="center"/>
              <w:rPr>
                <w:rFonts w:ascii="SDCC Sans" w:hAnsi="SDCC Sans"/>
                <w:b/>
              </w:rPr>
            </w:pPr>
            <w:r w:rsidRPr="002C3EFF">
              <w:rPr>
                <w:rFonts w:ascii="SDCC Sans" w:hAnsi="SDCC Sans"/>
                <w:b/>
              </w:rPr>
              <w:t>Detail</w:t>
            </w:r>
          </w:p>
        </w:tc>
        <w:tc>
          <w:tcPr>
            <w:tcW w:w="6322" w:type="dxa"/>
            <w:tcMar>
              <w:left w:w="108" w:type="dxa"/>
            </w:tcMar>
            <w:vAlign w:val="center"/>
          </w:tcPr>
          <w:p w14:paraId="04B7022E" w14:textId="77777777" w:rsidR="00662E8B" w:rsidRPr="002C3EFF" w:rsidRDefault="00662E8B" w:rsidP="00EC619A">
            <w:pPr>
              <w:spacing w:before="240"/>
              <w:rPr>
                <w:rFonts w:ascii="SDCC Sans" w:hAnsi="SDCC Sans"/>
              </w:rPr>
            </w:pPr>
            <w:r w:rsidRPr="002C3EFF">
              <w:rPr>
                <w:rFonts w:ascii="SDCC Sans" w:hAnsi="SDCC Sans"/>
              </w:rPr>
              <w:t>To provide an increase in revenue expenditure in 2026 in service area B0405 - Local Roads General Maintenance.</w:t>
            </w:r>
          </w:p>
          <w:p w14:paraId="7BDB63F1" w14:textId="77777777" w:rsidR="00662E8B" w:rsidRPr="002C3EFF" w:rsidRDefault="00662E8B" w:rsidP="00EC619A">
            <w:pPr>
              <w:rPr>
                <w:rFonts w:ascii="SDCC Sans" w:hAnsi="SDCC Sans"/>
              </w:rPr>
            </w:pPr>
          </w:p>
          <w:p w14:paraId="2A960E76" w14:textId="77777777" w:rsidR="00662E8B" w:rsidRPr="002C3EFF" w:rsidRDefault="00662E8B" w:rsidP="00EC619A">
            <w:pPr>
              <w:rPr>
                <w:rFonts w:ascii="SDCC Sans" w:hAnsi="SDCC Sans"/>
              </w:rPr>
            </w:pPr>
            <w:r w:rsidRPr="002C3EFF">
              <w:rPr>
                <w:rFonts w:ascii="SDCC Sans" w:hAnsi="SDCC Sans"/>
              </w:rPr>
              <w:t>Increased expenditure is mainly due to wages and salaries increases (74.55% of increase).</w:t>
            </w:r>
          </w:p>
          <w:p w14:paraId="59B58CB9" w14:textId="77777777" w:rsidR="00662E8B" w:rsidRPr="002C3EFF" w:rsidRDefault="00662E8B" w:rsidP="00EC619A">
            <w:pPr>
              <w:rPr>
                <w:rFonts w:ascii="SDCC Sans" w:hAnsi="SDCC Sans"/>
              </w:rPr>
            </w:pPr>
          </w:p>
        </w:tc>
      </w:tr>
      <w:tr w:rsidR="00662E8B" w:rsidRPr="00C377BC" w14:paraId="62CBCAE8" w14:textId="77777777" w:rsidTr="00EC619A">
        <w:trPr>
          <w:trHeight w:val="1191"/>
        </w:trPr>
        <w:tc>
          <w:tcPr>
            <w:tcW w:w="3029" w:type="dxa"/>
            <w:tcMar>
              <w:left w:w="108" w:type="dxa"/>
            </w:tcMar>
            <w:vAlign w:val="center"/>
          </w:tcPr>
          <w:p w14:paraId="6BA1843A" w14:textId="77777777" w:rsidR="00662E8B" w:rsidRPr="002C3EFF" w:rsidRDefault="00662E8B" w:rsidP="00EC619A">
            <w:pPr>
              <w:jc w:val="center"/>
              <w:rPr>
                <w:rFonts w:ascii="SDCC Sans" w:hAnsi="SDCC Sans"/>
                <w:b/>
              </w:rPr>
            </w:pPr>
            <w:r w:rsidRPr="002C3EFF">
              <w:rPr>
                <w:rFonts w:ascii="SDCC Sans" w:hAnsi="SDCC Sans"/>
                <w:b/>
              </w:rPr>
              <w:t>Responsible Directorate</w:t>
            </w:r>
          </w:p>
        </w:tc>
        <w:tc>
          <w:tcPr>
            <w:tcW w:w="6322" w:type="dxa"/>
            <w:tcMar>
              <w:left w:w="108" w:type="dxa"/>
            </w:tcMar>
            <w:vAlign w:val="center"/>
          </w:tcPr>
          <w:p w14:paraId="2E5A8C79" w14:textId="77777777" w:rsidR="00662E8B" w:rsidRPr="002C3EFF" w:rsidRDefault="00662E8B" w:rsidP="00EC619A">
            <w:pPr>
              <w:rPr>
                <w:rFonts w:ascii="SDCC Sans" w:hAnsi="SDCC Sans"/>
              </w:rPr>
            </w:pPr>
            <w:r w:rsidRPr="002C3EFF">
              <w:rPr>
                <w:rFonts w:ascii="SDCC Sans" w:hAnsi="SDCC Sans"/>
              </w:rPr>
              <w:t>Planning and Transport</w:t>
            </w:r>
          </w:p>
        </w:tc>
      </w:tr>
      <w:tr w:rsidR="00662E8B" w:rsidRPr="00C377BC" w14:paraId="3A9DEFB6" w14:textId="77777777" w:rsidTr="00EC619A">
        <w:trPr>
          <w:trHeight w:val="1191"/>
        </w:trPr>
        <w:tc>
          <w:tcPr>
            <w:tcW w:w="3029" w:type="dxa"/>
            <w:tcMar>
              <w:left w:w="108" w:type="dxa"/>
            </w:tcMar>
            <w:vAlign w:val="center"/>
          </w:tcPr>
          <w:p w14:paraId="3F341507" w14:textId="77777777" w:rsidR="00662E8B" w:rsidRPr="002C3EFF" w:rsidRDefault="00662E8B" w:rsidP="00EC619A">
            <w:pPr>
              <w:jc w:val="center"/>
              <w:rPr>
                <w:rFonts w:ascii="SDCC Sans" w:hAnsi="SDCC Sans"/>
                <w:b/>
              </w:rPr>
            </w:pPr>
            <w:r w:rsidRPr="002C3EFF">
              <w:rPr>
                <w:rFonts w:ascii="SDCC Sans" w:hAnsi="SDCC Sans"/>
                <w:b/>
              </w:rPr>
              <w:t>Current Status</w:t>
            </w:r>
          </w:p>
        </w:tc>
        <w:tc>
          <w:tcPr>
            <w:tcW w:w="6322" w:type="dxa"/>
            <w:tcMar>
              <w:left w:w="108" w:type="dxa"/>
            </w:tcMar>
            <w:vAlign w:val="center"/>
          </w:tcPr>
          <w:p w14:paraId="4C1772DA" w14:textId="77777777" w:rsidR="00662E8B" w:rsidRPr="002C3EFF" w:rsidRDefault="00662E8B" w:rsidP="00EC619A">
            <w:pPr>
              <w:rPr>
                <w:rFonts w:ascii="SDCC Sans" w:hAnsi="SDCC Sans"/>
              </w:rPr>
            </w:pPr>
            <w:r w:rsidRPr="002C3EFF">
              <w:rPr>
                <w:rFonts w:ascii="SDCC Sans" w:hAnsi="SDCC Sans"/>
              </w:rPr>
              <w:t>Expenditure under consideration (in 2025) and approved for 2026 budget</w:t>
            </w:r>
          </w:p>
        </w:tc>
      </w:tr>
      <w:tr w:rsidR="00662E8B" w:rsidRPr="00C377BC" w14:paraId="6C1BC099" w14:textId="77777777" w:rsidTr="00EC619A">
        <w:trPr>
          <w:trHeight w:val="1191"/>
        </w:trPr>
        <w:tc>
          <w:tcPr>
            <w:tcW w:w="3029" w:type="dxa"/>
            <w:tcMar>
              <w:left w:w="108" w:type="dxa"/>
            </w:tcMar>
            <w:vAlign w:val="center"/>
          </w:tcPr>
          <w:p w14:paraId="5801DCC7" w14:textId="77777777" w:rsidR="00662E8B" w:rsidRPr="002C3EFF" w:rsidRDefault="00662E8B" w:rsidP="00EC619A">
            <w:pPr>
              <w:jc w:val="center"/>
              <w:rPr>
                <w:rFonts w:ascii="SDCC Sans" w:hAnsi="SDCC Sans"/>
                <w:b/>
              </w:rPr>
            </w:pPr>
            <w:r w:rsidRPr="002C3EFF">
              <w:rPr>
                <w:rFonts w:ascii="SDCC Sans" w:hAnsi="SDCC Sans"/>
                <w:b/>
              </w:rPr>
              <w:t>Start Date</w:t>
            </w:r>
          </w:p>
        </w:tc>
        <w:tc>
          <w:tcPr>
            <w:tcW w:w="6322" w:type="dxa"/>
            <w:tcMar>
              <w:left w:w="108" w:type="dxa"/>
            </w:tcMar>
            <w:vAlign w:val="center"/>
          </w:tcPr>
          <w:p w14:paraId="5A7F98F4" w14:textId="77777777" w:rsidR="00662E8B" w:rsidRPr="002C3EFF" w:rsidRDefault="00662E8B" w:rsidP="00EC619A">
            <w:pPr>
              <w:rPr>
                <w:rFonts w:ascii="SDCC Sans" w:hAnsi="SDCC Sans"/>
              </w:rPr>
            </w:pPr>
            <w:r w:rsidRPr="002C3EFF">
              <w:rPr>
                <w:rFonts w:ascii="SDCC Sans" w:hAnsi="SDCC Sans"/>
              </w:rPr>
              <w:t>Budgetary process in 2025 for 2026</w:t>
            </w:r>
          </w:p>
        </w:tc>
      </w:tr>
      <w:tr w:rsidR="00662E8B" w:rsidRPr="00C377BC" w14:paraId="66DE7196" w14:textId="77777777" w:rsidTr="00EC619A">
        <w:trPr>
          <w:trHeight w:val="1191"/>
        </w:trPr>
        <w:tc>
          <w:tcPr>
            <w:tcW w:w="3029" w:type="dxa"/>
            <w:tcMar>
              <w:left w:w="108" w:type="dxa"/>
            </w:tcMar>
            <w:vAlign w:val="center"/>
          </w:tcPr>
          <w:p w14:paraId="7FB8A65D" w14:textId="77777777" w:rsidR="00662E8B" w:rsidRPr="002C3EFF" w:rsidRDefault="00662E8B" w:rsidP="00EC619A">
            <w:pPr>
              <w:jc w:val="center"/>
              <w:rPr>
                <w:rFonts w:ascii="SDCC Sans" w:hAnsi="SDCC Sans"/>
                <w:b/>
              </w:rPr>
            </w:pPr>
            <w:r w:rsidRPr="002C3EFF">
              <w:rPr>
                <w:rFonts w:ascii="SDCC Sans" w:hAnsi="SDCC Sans"/>
                <w:b/>
              </w:rPr>
              <w:t>End Date</w:t>
            </w:r>
          </w:p>
        </w:tc>
        <w:tc>
          <w:tcPr>
            <w:tcW w:w="6322" w:type="dxa"/>
            <w:tcMar>
              <w:left w:w="108" w:type="dxa"/>
            </w:tcMar>
            <w:vAlign w:val="center"/>
          </w:tcPr>
          <w:p w14:paraId="69D3367E" w14:textId="77777777" w:rsidR="00662E8B" w:rsidRPr="002C3EFF" w:rsidRDefault="00662E8B" w:rsidP="00EC619A">
            <w:pPr>
              <w:rPr>
                <w:rFonts w:ascii="SDCC Sans" w:hAnsi="SDCC Sans"/>
              </w:rPr>
            </w:pPr>
            <w:r w:rsidRPr="002C3EFF">
              <w:rPr>
                <w:rFonts w:ascii="SDCC Sans" w:hAnsi="SDCC Sans"/>
              </w:rPr>
              <w:t>Ongoing</w:t>
            </w:r>
          </w:p>
        </w:tc>
      </w:tr>
      <w:tr w:rsidR="00662E8B" w:rsidRPr="00C377BC" w14:paraId="6652E4A0" w14:textId="77777777" w:rsidTr="00EC619A">
        <w:trPr>
          <w:trHeight w:val="1191"/>
        </w:trPr>
        <w:tc>
          <w:tcPr>
            <w:tcW w:w="3029" w:type="dxa"/>
            <w:tcMar>
              <w:left w:w="108" w:type="dxa"/>
            </w:tcMar>
            <w:vAlign w:val="center"/>
          </w:tcPr>
          <w:p w14:paraId="7EB88452" w14:textId="77777777" w:rsidR="00662E8B" w:rsidRPr="002C3EFF" w:rsidRDefault="00662E8B" w:rsidP="00EC619A">
            <w:pPr>
              <w:jc w:val="center"/>
              <w:rPr>
                <w:rFonts w:ascii="SDCC Sans" w:hAnsi="SDCC Sans"/>
                <w:b/>
              </w:rPr>
            </w:pPr>
            <w:r w:rsidRPr="002C3EFF">
              <w:rPr>
                <w:rFonts w:ascii="SDCC Sans" w:hAnsi="SDCC Sans"/>
                <w:b/>
              </w:rPr>
              <w:t>Overall Increase</w:t>
            </w:r>
          </w:p>
        </w:tc>
        <w:tc>
          <w:tcPr>
            <w:tcW w:w="6322" w:type="dxa"/>
            <w:tcMar>
              <w:left w:w="108" w:type="dxa"/>
            </w:tcMar>
            <w:vAlign w:val="center"/>
          </w:tcPr>
          <w:p w14:paraId="07B92F29" w14:textId="77777777" w:rsidR="00662E8B" w:rsidRPr="002C3EFF" w:rsidRDefault="00662E8B" w:rsidP="00EC619A">
            <w:pPr>
              <w:rPr>
                <w:rFonts w:ascii="SDCC Sans" w:hAnsi="SDCC Sans"/>
              </w:rPr>
            </w:pPr>
            <w:r w:rsidRPr="002C3EFF">
              <w:rPr>
                <w:rFonts w:ascii="SDCC Sans" w:hAnsi="SDCC Sans"/>
              </w:rPr>
              <w:t>€1,756,900</w:t>
            </w:r>
          </w:p>
        </w:tc>
      </w:tr>
    </w:tbl>
    <w:p w14:paraId="4387C4E8" w14:textId="77777777" w:rsidR="002C3EFF" w:rsidRDefault="002C3EFF" w:rsidP="00662E8B">
      <w:pPr>
        <w:spacing w:after="0"/>
        <w:ind w:left="-284"/>
        <w:jc w:val="both"/>
        <w:rPr>
          <w:rFonts w:ascii="SDCC Sans" w:hAnsi="SDCC Sans"/>
          <w:b/>
          <w:sz w:val="24"/>
        </w:rPr>
      </w:pPr>
    </w:p>
    <w:p w14:paraId="0E37A639" w14:textId="77777777" w:rsidR="00FF1CFF" w:rsidRDefault="00FF1CFF" w:rsidP="00662E8B">
      <w:pPr>
        <w:spacing w:after="0"/>
        <w:ind w:left="-284"/>
        <w:jc w:val="both"/>
        <w:rPr>
          <w:rFonts w:ascii="SDCC Sans" w:hAnsi="SDCC Sans"/>
          <w:b/>
          <w:sz w:val="24"/>
        </w:rPr>
      </w:pPr>
    </w:p>
    <w:p w14:paraId="0AFC16FB" w14:textId="77777777" w:rsidR="002C3EFF" w:rsidRDefault="002C3EFF" w:rsidP="00662E8B">
      <w:pPr>
        <w:spacing w:after="0"/>
        <w:ind w:left="-284"/>
        <w:jc w:val="both"/>
        <w:rPr>
          <w:rFonts w:ascii="SDCC Sans" w:hAnsi="SDCC Sans"/>
          <w:b/>
          <w:sz w:val="24"/>
        </w:rPr>
      </w:pPr>
    </w:p>
    <w:p w14:paraId="22981A60" w14:textId="4A99D7E4" w:rsidR="00662E8B" w:rsidRPr="00FF1CFF" w:rsidRDefault="00662E8B" w:rsidP="00662E8B">
      <w:pPr>
        <w:spacing w:after="0"/>
        <w:ind w:left="-284"/>
        <w:jc w:val="both"/>
        <w:rPr>
          <w:rFonts w:ascii="SDCC Sans" w:hAnsi="SDCC Sans"/>
          <w:b/>
          <w:sz w:val="20"/>
          <w:szCs w:val="20"/>
        </w:rPr>
      </w:pPr>
      <w:r w:rsidRPr="00FF1CFF">
        <w:rPr>
          <w:rFonts w:ascii="SDCC Sans" w:hAnsi="SDCC Sans"/>
          <w:b/>
          <w:sz w:val="20"/>
          <w:szCs w:val="20"/>
        </w:rPr>
        <w:lastRenderedPageBreak/>
        <w:t>Project Description:</w:t>
      </w:r>
    </w:p>
    <w:p w14:paraId="4038A69F" w14:textId="77777777" w:rsidR="00662E8B" w:rsidRPr="00C377BC" w:rsidRDefault="00662E8B" w:rsidP="00662E8B">
      <w:pPr>
        <w:spacing w:after="0"/>
        <w:ind w:left="-284"/>
        <w:jc w:val="both"/>
        <w:rPr>
          <w:rFonts w:ascii="SDCC Sans" w:hAnsi="SDCC Sans"/>
          <w:b/>
          <w:sz w:val="24"/>
        </w:rPr>
      </w:pPr>
    </w:p>
    <w:p w14:paraId="585D021E" w14:textId="77777777" w:rsidR="00662E8B" w:rsidRPr="002C3EFF" w:rsidRDefault="00662E8B"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r w:rsidRPr="002C3EFF">
        <w:rPr>
          <w:rFonts w:ascii="SDCC Sans" w:hAnsi="SDCC Sans"/>
          <w:sz w:val="20"/>
          <w:szCs w:val="20"/>
          <w:u w:val="single"/>
        </w:rPr>
        <w:t>B0405 Local Roads General Maintenance</w:t>
      </w:r>
    </w:p>
    <w:p w14:paraId="0327295F"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South Dublin County Council is responsible for the maintenance of approximately 945 kms of road network in South Dublin.</w:t>
      </w:r>
    </w:p>
    <w:p w14:paraId="106AC747"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Every year the council carry out a road and footpath repair programme.</w:t>
      </w:r>
    </w:p>
    <w:p w14:paraId="6B6BB740"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Locations requiring repair are identified following inspections by the Roads Inspector.</w:t>
      </w:r>
      <w:r w:rsidRPr="002C3EFF">
        <w:rPr>
          <w:rFonts w:ascii="Cambria" w:hAnsi="Cambria" w:cs="Cambria"/>
          <w:sz w:val="20"/>
          <w:szCs w:val="20"/>
        </w:rPr>
        <w:t> </w:t>
      </w:r>
      <w:r w:rsidRPr="002C3EFF">
        <w:rPr>
          <w:rFonts w:ascii="SDCC Sans" w:hAnsi="SDCC Sans"/>
          <w:sz w:val="20"/>
          <w:szCs w:val="20"/>
        </w:rPr>
        <w:t xml:space="preserve"> Inspections are carried out upon receipt of repair requests from councillors/members of the public or locations identified by inspectors in the course of their work.</w:t>
      </w:r>
    </w:p>
    <w:p w14:paraId="1E61F588" w14:textId="3DB2AA0E"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 xml:space="preserve">When a road or footpath is inspected </w:t>
      </w:r>
      <w:proofErr w:type="gramStart"/>
      <w:r w:rsidRPr="002C3EFF">
        <w:rPr>
          <w:rFonts w:ascii="SDCC Sans" w:hAnsi="SDCC Sans"/>
          <w:sz w:val="20"/>
          <w:szCs w:val="20"/>
        </w:rPr>
        <w:t>any and all</w:t>
      </w:r>
      <w:proofErr w:type="gramEnd"/>
      <w:r w:rsidRPr="002C3EFF">
        <w:rPr>
          <w:rFonts w:ascii="SDCC Sans" w:hAnsi="SDCC Sans"/>
          <w:sz w:val="20"/>
          <w:szCs w:val="20"/>
        </w:rPr>
        <w:t xml:space="preserve"> defects will be noted. If they require repair the inspector will either </w:t>
      </w:r>
      <w:r w:rsidR="00A3749C" w:rsidRPr="002C3EFF">
        <w:rPr>
          <w:rFonts w:ascii="SDCC Sans" w:hAnsi="SDCC Sans"/>
          <w:sz w:val="20"/>
          <w:szCs w:val="20"/>
        </w:rPr>
        <w:t>list,</w:t>
      </w:r>
      <w:r w:rsidRPr="002C3EFF">
        <w:rPr>
          <w:rFonts w:ascii="SDCC Sans" w:hAnsi="SDCC Sans"/>
          <w:sz w:val="20"/>
          <w:szCs w:val="20"/>
        </w:rPr>
        <w:t xml:space="preserve"> it for consideration on a future repair programme or for direct labour crews to resolve depending on the location and scale of the work.</w:t>
      </w:r>
      <w:r w:rsidRPr="002C3EFF">
        <w:rPr>
          <w:rFonts w:ascii="Cambria" w:hAnsi="Cambria" w:cs="Cambria"/>
          <w:sz w:val="20"/>
          <w:szCs w:val="20"/>
        </w:rPr>
        <w:t> </w:t>
      </w:r>
      <w:r w:rsidRPr="002C3EFF">
        <w:rPr>
          <w:rFonts w:ascii="SDCC Sans" w:hAnsi="SDCC Sans"/>
          <w:sz w:val="20"/>
          <w:szCs w:val="20"/>
        </w:rPr>
        <w:t xml:space="preserve"> Significant hazards will be marked as urgent and resolved as quickly as possible.</w:t>
      </w:r>
    </w:p>
    <w:p w14:paraId="2F152FCF"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Common defects in footpaths that would necessitate repairs are;</w:t>
      </w:r>
    </w:p>
    <w:p w14:paraId="5AD7E406"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Weathered surface</w:t>
      </w:r>
    </w:p>
    <w:p w14:paraId="2753B37E"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Trips/Traps</w:t>
      </w:r>
    </w:p>
    <w:p w14:paraId="51199F2C"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Subsidence</w:t>
      </w:r>
    </w:p>
    <w:p w14:paraId="5EFC2FE0"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Excessive crossfall</w:t>
      </w:r>
    </w:p>
    <w:p w14:paraId="0BC59CDD"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Depression/pothole</w:t>
      </w:r>
    </w:p>
    <w:p w14:paraId="371F80C2"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Sub-standard width</w:t>
      </w:r>
    </w:p>
    <w:p w14:paraId="4E9B6E57"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sidRPr="002C3EFF">
        <w:rPr>
          <w:rFonts w:ascii="SDCC Sans" w:hAnsi="SDCC Sans"/>
          <w:sz w:val="20"/>
          <w:szCs w:val="20"/>
        </w:rPr>
        <w:t>Poor re-instatement</w:t>
      </w:r>
    </w:p>
    <w:p w14:paraId="3BE4CD9B" w14:textId="77777777" w:rsidR="00662E8B" w:rsidRPr="002C3EFF" w:rsidRDefault="00662E8B" w:rsidP="00662E8B">
      <w:pPr>
        <w:spacing w:before="240"/>
        <w:ind w:left="720" w:right="-188"/>
        <w:rPr>
          <w:rFonts w:ascii="SDCC Sans" w:hAnsi="SDCC Sans"/>
          <w:sz w:val="20"/>
          <w:szCs w:val="20"/>
        </w:rPr>
      </w:pPr>
    </w:p>
    <w:p w14:paraId="53B09085" w14:textId="77777777" w:rsidR="00662E8B" w:rsidRPr="002C3EFF" w:rsidRDefault="00662E8B" w:rsidP="00662E8B">
      <w:pPr>
        <w:spacing w:before="240"/>
        <w:ind w:left="720" w:right="-188"/>
        <w:rPr>
          <w:rFonts w:ascii="SDCC Sans" w:hAnsi="SDCC Sans"/>
          <w:sz w:val="20"/>
          <w:szCs w:val="20"/>
        </w:rPr>
      </w:pPr>
      <w:r w:rsidRPr="002C3EFF">
        <w:rPr>
          <w:rFonts w:ascii="SDCC Sans" w:hAnsi="SDCC Sans"/>
          <w:sz w:val="20"/>
          <w:szCs w:val="20"/>
        </w:rPr>
        <w:t>Common defects in roads that would necessitate repairs are;</w:t>
      </w:r>
    </w:p>
    <w:p w14:paraId="37A516A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Weathered surface</w:t>
      </w:r>
    </w:p>
    <w:p w14:paraId="53630ACA"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Depression/pothole</w:t>
      </w:r>
    </w:p>
    <w:p w14:paraId="19A1C67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Poor skid resistance</w:t>
      </w:r>
    </w:p>
    <w:p w14:paraId="6E47B053"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Subsidence/edge deterioration</w:t>
      </w:r>
    </w:p>
    <w:p w14:paraId="4F444BF9"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Sub-standard width</w:t>
      </w:r>
    </w:p>
    <w:p w14:paraId="0A2377FC"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sidRPr="002C3EFF">
        <w:rPr>
          <w:rFonts w:ascii="SDCC Sans" w:hAnsi="SDCC Sans"/>
          <w:sz w:val="20"/>
          <w:szCs w:val="20"/>
        </w:rPr>
        <w:t>Poor re-instatement</w:t>
      </w:r>
    </w:p>
    <w:p w14:paraId="0DBEC0F0" w14:textId="77777777" w:rsidR="00662E8B" w:rsidRPr="002C3EFF" w:rsidRDefault="00662E8B" w:rsidP="00662E8B">
      <w:pPr>
        <w:spacing w:after="0" w:line="240" w:lineRule="auto"/>
        <w:rPr>
          <w:rFonts w:ascii="SDCC Sans" w:hAnsi="SDCC Sans" w:cs="Calibri"/>
          <w:sz w:val="20"/>
          <w:szCs w:val="20"/>
        </w:rPr>
      </w:pPr>
    </w:p>
    <w:p w14:paraId="69FC681D" w14:textId="77777777" w:rsidR="00662E8B" w:rsidRPr="002C3EFF" w:rsidRDefault="00662E8B" w:rsidP="00662E8B">
      <w:pPr>
        <w:ind w:right="-188"/>
        <w:rPr>
          <w:rFonts w:ascii="SDCC Sans" w:hAnsi="SDCC Sans" w:cs="Calibri"/>
          <w:sz w:val="20"/>
          <w:szCs w:val="20"/>
        </w:rPr>
      </w:pPr>
      <w:r w:rsidRPr="002C3EFF">
        <w:rPr>
          <w:rFonts w:ascii="SDCC Sans" w:hAnsi="SDCC Sans" w:cs="Calibri"/>
          <w:sz w:val="20"/>
          <w:szCs w:val="20"/>
        </w:rPr>
        <w:t xml:space="preserve">An increased provision of </w:t>
      </w:r>
      <w:r w:rsidRPr="002C3EFF">
        <w:rPr>
          <w:rFonts w:ascii="SDCC Sans" w:hAnsi="SDCC Sans" w:cs="Calibri"/>
          <w:b/>
          <w:bCs/>
          <w:sz w:val="20"/>
          <w:szCs w:val="20"/>
        </w:rPr>
        <w:t>€1,756,900</w:t>
      </w:r>
      <w:r w:rsidRPr="002C3EFF">
        <w:rPr>
          <w:rFonts w:ascii="SDCC Sans" w:hAnsi="SDCC Sans" w:cs="Calibri"/>
          <w:sz w:val="20"/>
          <w:szCs w:val="20"/>
        </w:rPr>
        <w:t xml:space="preserve"> was approved in the 2026 revenue budget.</w:t>
      </w:r>
    </w:p>
    <w:p w14:paraId="133311D4" w14:textId="77777777" w:rsidR="00662E8B" w:rsidRPr="002C3EFF" w:rsidRDefault="00662E8B" w:rsidP="00662E8B">
      <w:pPr>
        <w:rPr>
          <w:rFonts w:ascii="SDCC Sans" w:hAnsi="SDCC Sans" w:cs="Calibri"/>
          <w:i/>
          <w:iCs/>
          <w:sz w:val="20"/>
          <w:szCs w:val="20"/>
        </w:rPr>
      </w:pPr>
      <w:r w:rsidRPr="002C3EFF">
        <w:rPr>
          <w:rFonts w:ascii="SDCC Sans" w:hAnsi="SDCC Sans" w:cs="Calibri"/>
          <w:i/>
          <w:iCs/>
          <w:sz w:val="20"/>
          <w:szCs w:val="20"/>
        </w:rPr>
        <w:t>See below extract from SDCC Adopted Budget 2026:</w:t>
      </w:r>
    </w:p>
    <w:p w14:paraId="293FBE12" w14:textId="77777777" w:rsidR="00662E8B" w:rsidRPr="00C377BC" w:rsidRDefault="00662E8B" w:rsidP="00662E8B">
      <w:pPr>
        <w:ind w:right="-188"/>
        <w:rPr>
          <w:rFonts w:ascii="SDCC Sans" w:hAnsi="SDCC Sans" w:cs="Calibri"/>
          <w:sz w:val="24"/>
          <w:szCs w:val="24"/>
        </w:rPr>
      </w:pPr>
      <w:r w:rsidRPr="00C377BC">
        <w:rPr>
          <w:rFonts w:ascii="SDCC Sans" w:hAnsi="SDCC Sans" w:cs="Calibri"/>
          <w:noProof/>
          <w:sz w:val="24"/>
          <w:szCs w:val="24"/>
        </w:rPr>
        <w:drawing>
          <wp:inline distT="0" distB="0" distL="0" distR="0" wp14:anchorId="5A841342" wp14:editId="17E3B7ED">
            <wp:extent cx="5731510" cy="6725285"/>
            <wp:effectExtent l="0" t="0" r="2540" b="0"/>
            <wp:docPr id="213112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9401" name=""/>
                    <pic:cNvPicPr/>
                  </pic:nvPicPr>
                  <pic:blipFill>
                    <a:blip r:embed="rId20"/>
                    <a:stretch>
                      <a:fillRect/>
                    </a:stretch>
                  </pic:blipFill>
                  <pic:spPr>
                    <a:xfrm>
                      <a:off x="0" y="0"/>
                      <a:ext cx="5731510" cy="6725285"/>
                    </a:xfrm>
                    <a:prstGeom prst="rect">
                      <a:avLst/>
                    </a:prstGeom>
                  </pic:spPr>
                </pic:pic>
              </a:graphicData>
            </a:graphic>
          </wp:inline>
        </w:drawing>
      </w:r>
    </w:p>
    <w:p w14:paraId="0D6B7A08" w14:textId="77777777" w:rsidR="00662E8B" w:rsidRPr="00C377BC" w:rsidRDefault="00662E8B" w:rsidP="00662E8B">
      <w:pPr>
        <w:spacing w:after="0" w:line="240" w:lineRule="auto"/>
        <w:ind w:left="284"/>
        <w:jc w:val="right"/>
        <w:rPr>
          <w:rFonts w:ascii="SDCC Sans" w:hAnsi="SDCC Sans"/>
          <w:sz w:val="24"/>
        </w:rPr>
      </w:pPr>
    </w:p>
    <w:p w14:paraId="6F352EF0" w14:textId="77777777" w:rsidR="00662E8B" w:rsidRPr="00C377BC" w:rsidRDefault="00662E8B" w:rsidP="00662E8B">
      <w:pPr>
        <w:spacing w:after="0" w:line="240" w:lineRule="auto"/>
        <w:rPr>
          <w:rFonts w:ascii="SDCC Sans" w:hAnsi="SDCC Sans"/>
          <w:sz w:val="24"/>
        </w:rPr>
        <w:sectPr w:rsidR="00662E8B" w:rsidRPr="00C377BC" w:rsidSect="00A93DBE">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8"/>
          <w:cols w:space="708"/>
          <w:titlePg/>
          <w:docGrid w:linePitch="360"/>
        </w:sectPr>
      </w:pPr>
    </w:p>
    <w:p w14:paraId="6656A991"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1: Logic Model Mapping</w:t>
      </w:r>
    </w:p>
    <w:p w14:paraId="25B40D99" w14:textId="77777777" w:rsidR="00662E8B" w:rsidRPr="002C3EFF" w:rsidRDefault="00662E8B" w:rsidP="00662E8B">
      <w:pPr>
        <w:spacing w:before="240" w:after="0"/>
        <w:rPr>
          <w:rFonts w:ascii="SDCC Sans" w:hAnsi="SDCC Sans" w:cstheme="minorHAnsi"/>
          <w:sz w:val="20"/>
          <w:szCs w:val="20"/>
        </w:rPr>
      </w:pPr>
      <w:r w:rsidRPr="002C3EFF">
        <w:rPr>
          <w:rFonts w:ascii="SDCC Sans" w:hAnsi="SDCC Sans"/>
          <w:sz w:val="20"/>
          <w:szCs w:val="20"/>
        </w:rPr>
        <w:t xml:space="preserve">As part of this in-depth check, Internal Audit have completed a Programme Logic Model (PLM) for the proposed increase in revenue expenditure over the service area: </w:t>
      </w:r>
      <w:r w:rsidRPr="002C3EFF">
        <w:rPr>
          <w:rFonts w:ascii="SDCC Sans" w:hAnsi="SDCC Sans"/>
          <w:b/>
          <w:bCs/>
          <w:sz w:val="20"/>
          <w:szCs w:val="20"/>
        </w:rPr>
        <w:t>B0405- Local Roads General Maintenance.</w:t>
      </w:r>
    </w:p>
    <w:p w14:paraId="077A6BF8" w14:textId="77777777" w:rsidR="00662E8B" w:rsidRPr="00C377BC" w:rsidRDefault="00662E8B" w:rsidP="00662E8B">
      <w:pPr>
        <w:spacing w:after="0" w:line="240" w:lineRule="auto"/>
        <w:jc w:val="both"/>
        <w:rPr>
          <w:rFonts w:ascii="SDCC Sans" w:hAnsi="SDCC Sans"/>
          <w:sz w:val="24"/>
          <w:szCs w:val="24"/>
        </w:rPr>
      </w:pPr>
    </w:p>
    <w:p w14:paraId="7E8CC435" w14:textId="77777777" w:rsidR="00662E8B" w:rsidRPr="00C377BC" w:rsidRDefault="00662E8B" w:rsidP="00662E8B">
      <w:pPr>
        <w:pStyle w:val="ListParagraph"/>
        <w:spacing w:after="0" w:line="240" w:lineRule="auto"/>
        <w:jc w:val="both"/>
        <w:rPr>
          <w:rFonts w:ascii="SDCC Sans" w:hAnsi="SDCC Sans"/>
          <w:sz w:val="24"/>
        </w:rPr>
      </w:pPr>
    </w:p>
    <w:p w14:paraId="79503184" w14:textId="77777777" w:rsidR="00662E8B" w:rsidRPr="00C377BC" w:rsidRDefault="00662E8B" w:rsidP="00662E8B">
      <w:pPr>
        <w:spacing w:after="0" w:line="240" w:lineRule="auto"/>
        <w:jc w:val="both"/>
        <w:rPr>
          <w:rFonts w:ascii="SDCC Sans" w:hAnsi="SDCC Sans"/>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2537"/>
        <w:gridCol w:w="5245"/>
        <w:gridCol w:w="2409"/>
        <w:gridCol w:w="2410"/>
        <w:gridCol w:w="2362"/>
      </w:tblGrid>
      <w:tr w:rsidR="00662E8B" w:rsidRPr="00C377BC" w14:paraId="19905C59" w14:textId="77777777" w:rsidTr="00EC619A">
        <w:trPr>
          <w:trHeight w:val="511"/>
        </w:trPr>
        <w:tc>
          <w:tcPr>
            <w:tcW w:w="2537" w:type="dxa"/>
            <w:tcBorders>
              <w:top w:val="double" w:sz="4" w:space="0" w:color="00000A"/>
              <w:left w:val="double" w:sz="4" w:space="0" w:color="00000A"/>
              <w:right w:val="nil"/>
            </w:tcBorders>
            <w:tcMar>
              <w:left w:w="93" w:type="dxa"/>
            </w:tcMar>
            <w:vAlign w:val="center"/>
          </w:tcPr>
          <w:p w14:paraId="1488965B"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Objectives</w:t>
            </w:r>
          </w:p>
        </w:tc>
        <w:tc>
          <w:tcPr>
            <w:tcW w:w="5245" w:type="dxa"/>
            <w:tcBorders>
              <w:top w:val="double" w:sz="4" w:space="0" w:color="00000A"/>
              <w:left w:val="nil"/>
              <w:right w:val="nil"/>
            </w:tcBorders>
            <w:vAlign w:val="center"/>
          </w:tcPr>
          <w:p w14:paraId="56FCEF35"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Inputs</w:t>
            </w:r>
          </w:p>
        </w:tc>
        <w:tc>
          <w:tcPr>
            <w:tcW w:w="2409" w:type="dxa"/>
            <w:tcBorders>
              <w:top w:val="double" w:sz="4" w:space="0" w:color="00000A"/>
              <w:left w:val="nil"/>
              <w:right w:val="nil"/>
            </w:tcBorders>
            <w:vAlign w:val="center"/>
          </w:tcPr>
          <w:p w14:paraId="4071AF67"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6462D284"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Activities</w:t>
            </w:r>
          </w:p>
        </w:tc>
        <w:tc>
          <w:tcPr>
            <w:tcW w:w="2410" w:type="dxa"/>
            <w:tcBorders>
              <w:top w:val="double" w:sz="4" w:space="0" w:color="00000A"/>
              <w:left w:val="nil"/>
              <w:right w:val="nil"/>
            </w:tcBorders>
            <w:vAlign w:val="center"/>
          </w:tcPr>
          <w:p w14:paraId="3E32F276"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438C70E8"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Outputs</w:t>
            </w:r>
          </w:p>
        </w:tc>
        <w:tc>
          <w:tcPr>
            <w:tcW w:w="2362" w:type="dxa"/>
            <w:tcBorders>
              <w:top w:val="double" w:sz="4" w:space="0" w:color="00000A"/>
              <w:left w:val="nil"/>
              <w:right w:val="double" w:sz="4" w:space="0" w:color="00000A"/>
            </w:tcBorders>
            <w:vAlign w:val="center"/>
          </w:tcPr>
          <w:p w14:paraId="7DD45E87"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Proposed</w:t>
            </w:r>
          </w:p>
          <w:p w14:paraId="573B509C" w14:textId="77777777" w:rsidR="00662E8B" w:rsidRPr="00C377BC" w:rsidRDefault="00662E8B" w:rsidP="00EC619A">
            <w:pPr>
              <w:rPr>
                <w:rFonts w:ascii="SDCC Sans" w:hAnsi="SDCC Sans"/>
                <w:b/>
                <w:color w:val="92D050"/>
                <w:sz w:val="36"/>
                <w:szCs w:val="36"/>
              </w:rPr>
            </w:pPr>
            <w:r w:rsidRPr="00C377BC">
              <w:rPr>
                <w:rFonts w:ascii="SDCC Sans" w:hAnsi="SDCC Sans"/>
                <w:b/>
                <w:color w:val="92D050"/>
                <w:sz w:val="36"/>
                <w:szCs w:val="36"/>
              </w:rPr>
              <w:t>Outcomes</w:t>
            </w:r>
          </w:p>
        </w:tc>
      </w:tr>
      <w:tr w:rsidR="00662E8B" w:rsidRPr="00C377BC" w14:paraId="6D0F579A" w14:textId="77777777" w:rsidTr="00EC619A">
        <w:trPr>
          <w:trHeight w:val="2319"/>
        </w:trPr>
        <w:tc>
          <w:tcPr>
            <w:tcW w:w="2537" w:type="dxa"/>
            <w:tcBorders>
              <w:left w:val="double" w:sz="4" w:space="0" w:color="00000A"/>
            </w:tcBorders>
            <w:tcMar>
              <w:left w:w="93" w:type="dxa"/>
            </w:tcMar>
          </w:tcPr>
          <w:p w14:paraId="5233767B" w14:textId="77777777" w:rsidR="00662E8B" w:rsidRPr="001855BA" w:rsidRDefault="00662E8B" w:rsidP="00EC619A">
            <w:pPr>
              <w:spacing w:before="240"/>
              <w:rPr>
                <w:rFonts w:ascii="SDCC Sans" w:hAnsi="SDCC Sans"/>
              </w:rPr>
            </w:pPr>
            <w:r w:rsidRPr="001855BA">
              <w:rPr>
                <w:rFonts w:ascii="SDCC Sans" w:hAnsi="SDCC Sans"/>
              </w:rPr>
              <w:t>The continued maintenance and enhancement of local roads in South Dublin County Council’s administrative area.</w:t>
            </w:r>
          </w:p>
        </w:tc>
        <w:tc>
          <w:tcPr>
            <w:tcW w:w="5245" w:type="dxa"/>
            <w:tcMar>
              <w:left w:w="103" w:type="dxa"/>
            </w:tcMar>
          </w:tcPr>
          <w:p w14:paraId="1B5536B6"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 xml:space="preserve">Revenue </w:t>
            </w:r>
            <w:r>
              <w:rPr>
                <w:rFonts w:ascii="SDCC Sans" w:hAnsi="SDCC Sans"/>
              </w:rPr>
              <w:t>b</w:t>
            </w:r>
            <w:r w:rsidRPr="001855BA">
              <w:rPr>
                <w:rFonts w:ascii="SDCC Sans" w:hAnsi="SDCC Sans"/>
              </w:rPr>
              <w:t>udget provision increased by €1,756,900 (</w:t>
            </w:r>
            <w:r>
              <w:rPr>
                <w:rFonts w:ascii="SDCC Sans" w:hAnsi="SDCC Sans"/>
              </w:rPr>
              <w:t>d</w:t>
            </w:r>
            <w:r w:rsidRPr="001855BA">
              <w:rPr>
                <w:rFonts w:ascii="SDCC Sans" w:hAnsi="SDCC Sans"/>
              </w:rPr>
              <w:t>ue to wages and salaries increases)</w:t>
            </w:r>
            <w:r>
              <w:rPr>
                <w:rFonts w:ascii="SDCC Sans" w:hAnsi="SDCC Sans"/>
              </w:rPr>
              <w:t>.</w:t>
            </w:r>
          </w:p>
          <w:p w14:paraId="2F20986B"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An additional allocation has been provided for enhanced accessibility works e.g. hedges and footpath maintenance/dishing.</w:t>
            </w:r>
          </w:p>
          <w:p w14:paraId="10841279" w14:textId="77777777" w:rsidR="00662E8B" w:rsidRPr="001855BA" w:rsidRDefault="00662E8B" w:rsidP="00144439">
            <w:pPr>
              <w:pStyle w:val="ListParagraph"/>
              <w:numPr>
                <w:ilvl w:val="0"/>
                <w:numId w:val="8"/>
              </w:numPr>
              <w:spacing w:before="240" w:after="0" w:line="240" w:lineRule="auto"/>
              <w:rPr>
                <w:rFonts w:ascii="SDCC Sans" w:hAnsi="SDCC Sans"/>
              </w:rPr>
            </w:pPr>
            <w:r w:rsidRPr="001855BA">
              <w:rPr>
                <w:rFonts w:ascii="SDCC Sans" w:hAnsi="SDCC Sans"/>
              </w:rPr>
              <w:t xml:space="preserve">Staff </w:t>
            </w:r>
            <w:r>
              <w:rPr>
                <w:rFonts w:ascii="SDCC Sans" w:hAnsi="SDCC Sans"/>
              </w:rPr>
              <w:t>r</w:t>
            </w:r>
            <w:r w:rsidRPr="001855BA">
              <w:rPr>
                <w:rFonts w:ascii="SDCC Sans" w:hAnsi="SDCC Sans"/>
              </w:rPr>
              <w:t>esources including the filling of vacant posts per the Workforce Plan, as well as pay adjustments on 1</w:t>
            </w:r>
            <w:r w:rsidRPr="001855BA">
              <w:rPr>
                <w:rFonts w:ascii="SDCC Sans" w:hAnsi="SDCC Sans"/>
                <w:vertAlign w:val="superscript"/>
              </w:rPr>
              <w:t>st</w:t>
            </w:r>
            <w:r w:rsidRPr="001855BA">
              <w:rPr>
                <w:rFonts w:ascii="SDCC Sans" w:hAnsi="SDCC Sans"/>
              </w:rPr>
              <w:t xml:space="preserve"> February 2026 and 1</w:t>
            </w:r>
            <w:r w:rsidRPr="001855BA">
              <w:rPr>
                <w:rFonts w:ascii="SDCC Sans" w:hAnsi="SDCC Sans"/>
                <w:vertAlign w:val="superscript"/>
              </w:rPr>
              <w:t>st</w:t>
            </w:r>
            <w:r w:rsidRPr="001855BA">
              <w:rPr>
                <w:rFonts w:ascii="SDCC Sans" w:hAnsi="SDCC Sans"/>
              </w:rPr>
              <w:t xml:space="preserve"> June 2026 in line with the 2024-2026 Public Sector Pay Agreement</w:t>
            </w:r>
            <w:r>
              <w:rPr>
                <w:rFonts w:ascii="SDCC Sans" w:hAnsi="SDCC Sans"/>
              </w:rPr>
              <w:t>.</w:t>
            </w:r>
          </w:p>
          <w:p w14:paraId="35C55804" w14:textId="77777777" w:rsidR="00662E8B" w:rsidRPr="001855BA" w:rsidRDefault="00662E8B" w:rsidP="00EC619A">
            <w:pPr>
              <w:spacing w:before="240"/>
              <w:ind w:left="360"/>
              <w:rPr>
                <w:rFonts w:ascii="SDCC Sans" w:hAnsi="SDCC Sans"/>
              </w:rPr>
            </w:pPr>
          </w:p>
        </w:tc>
        <w:tc>
          <w:tcPr>
            <w:tcW w:w="2409" w:type="dxa"/>
            <w:tcMar>
              <w:left w:w="103" w:type="dxa"/>
            </w:tcMar>
          </w:tcPr>
          <w:p w14:paraId="6ECE63CC" w14:textId="77777777" w:rsidR="00662E8B" w:rsidRPr="001855BA" w:rsidRDefault="00662E8B" w:rsidP="00EC619A">
            <w:pPr>
              <w:spacing w:before="240"/>
              <w:rPr>
                <w:rFonts w:ascii="SDCC Sans" w:hAnsi="SDCC Sans"/>
              </w:rPr>
            </w:pPr>
            <w:r w:rsidRPr="001855BA">
              <w:rPr>
                <w:rFonts w:ascii="SDCC Sans" w:hAnsi="SDCC Sans"/>
              </w:rPr>
              <w:t>Continued management of the revenue budget for service area B0405 – Local Roads General Maintenance</w:t>
            </w:r>
          </w:p>
        </w:tc>
        <w:tc>
          <w:tcPr>
            <w:tcW w:w="2410" w:type="dxa"/>
            <w:tcMar>
              <w:left w:w="103" w:type="dxa"/>
            </w:tcMar>
          </w:tcPr>
          <w:p w14:paraId="7ED77AD9" w14:textId="77777777" w:rsidR="00662E8B" w:rsidRPr="001855BA" w:rsidRDefault="00662E8B" w:rsidP="00EC619A">
            <w:pPr>
              <w:spacing w:before="240"/>
              <w:rPr>
                <w:rFonts w:ascii="SDCC Sans" w:hAnsi="SDCC Sans"/>
              </w:rPr>
            </w:pPr>
            <w:r w:rsidRPr="001855BA">
              <w:rPr>
                <w:rFonts w:ascii="SDCC Sans" w:hAnsi="SDCC Sans"/>
              </w:rPr>
              <w:t xml:space="preserve">Increase of available </w:t>
            </w:r>
            <w:r>
              <w:rPr>
                <w:rFonts w:ascii="SDCC Sans" w:hAnsi="SDCC Sans"/>
              </w:rPr>
              <w:t>r</w:t>
            </w:r>
            <w:r w:rsidRPr="001855BA">
              <w:rPr>
                <w:rFonts w:ascii="SDCC Sans" w:hAnsi="SDCC Sans"/>
              </w:rPr>
              <w:t xml:space="preserve">evenue for this specific </w:t>
            </w:r>
            <w:r>
              <w:rPr>
                <w:rFonts w:ascii="SDCC Sans" w:hAnsi="SDCC Sans"/>
              </w:rPr>
              <w:t>s</w:t>
            </w:r>
            <w:r w:rsidRPr="001855BA">
              <w:rPr>
                <w:rFonts w:ascii="SDCC Sans" w:hAnsi="SDCC Sans"/>
              </w:rPr>
              <w:t>ervice area in anticipation of increased associated costs (</w:t>
            </w:r>
            <w:r>
              <w:rPr>
                <w:rFonts w:ascii="SDCC Sans" w:hAnsi="SDCC Sans"/>
              </w:rPr>
              <w:t>s</w:t>
            </w:r>
            <w:r w:rsidRPr="001855BA">
              <w:rPr>
                <w:rFonts w:ascii="SDCC Sans" w:hAnsi="SDCC Sans"/>
              </w:rPr>
              <w:t>taff, Insurance, etc.)</w:t>
            </w:r>
          </w:p>
        </w:tc>
        <w:tc>
          <w:tcPr>
            <w:tcW w:w="2362" w:type="dxa"/>
            <w:tcBorders>
              <w:right w:val="double" w:sz="4" w:space="0" w:color="00000A"/>
            </w:tcBorders>
            <w:tcMar>
              <w:left w:w="103" w:type="dxa"/>
            </w:tcMar>
          </w:tcPr>
          <w:p w14:paraId="2B90CCD8" w14:textId="77777777" w:rsidR="00662E8B" w:rsidRPr="001855BA" w:rsidRDefault="00662E8B" w:rsidP="00EC619A">
            <w:pPr>
              <w:spacing w:before="240"/>
              <w:rPr>
                <w:rFonts w:ascii="SDCC Sans" w:hAnsi="SDCC Sans" w:cstheme="minorHAnsi"/>
              </w:rPr>
            </w:pPr>
            <w:r w:rsidRPr="001855BA">
              <w:rPr>
                <w:rFonts w:ascii="SDCC Sans" w:hAnsi="SDCC Sans"/>
              </w:rPr>
              <w:t>The continued maintenance and enhancement of local roads throughout the county.</w:t>
            </w:r>
          </w:p>
        </w:tc>
      </w:tr>
    </w:tbl>
    <w:p w14:paraId="00A0A6AF" w14:textId="77777777" w:rsidR="00662E8B" w:rsidRPr="00C377BC" w:rsidRDefault="00662E8B" w:rsidP="00662E8B">
      <w:pPr>
        <w:jc w:val="both"/>
        <w:rPr>
          <w:rFonts w:ascii="SDCC Sans" w:hAnsi="SDCC Sans"/>
          <w:b/>
          <w:sz w:val="24"/>
        </w:rPr>
        <w:sectPr w:rsidR="00662E8B" w:rsidRPr="00C377BC" w:rsidSect="00662E8B">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E27453E"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2: Summary Timeline of Project/Programme</w:t>
      </w:r>
    </w:p>
    <w:p w14:paraId="339821CF"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following section tracks the proposed increase in revenue expenditure over the service area under review: -</w:t>
      </w:r>
    </w:p>
    <w:p w14:paraId="6E55CFB6" w14:textId="77777777" w:rsidR="00662E8B" w:rsidRPr="002C3EFF" w:rsidRDefault="00662E8B" w:rsidP="00662E8B">
      <w:pPr>
        <w:spacing w:after="0" w:line="240" w:lineRule="auto"/>
        <w:jc w:val="both"/>
        <w:rPr>
          <w:rFonts w:ascii="SDCC Sans" w:hAnsi="SDCC Sans"/>
          <w:sz w:val="20"/>
          <w:szCs w:val="20"/>
        </w:rPr>
      </w:pPr>
    </w:p>
    <w:p w14:paraId="6D0E6294"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timeline summary from inception to budget approval under the area of expenditure being considered in 2026.</w:t>
      </w:r>
    </w:p>
    <w:p w14:paraId="5BE8A7BF" w14:textId="77777777" w:rsidR="00662E8B" w:rsidRPr="002C3EFF" w:rsidRDefault="00662E8B" w:rsidP="00662E8B">
      <w:pPr>
        <w:jc w:val="both"/>
        <w:rPr>
          <w:rFonts w:ascii="SDCC Sans" w:hAnsi="SDCC Sans"/>
          <w:sz w:val="20"/>
          <w:szCs w:val="20"/>
        </w:rPr>
      </w:pPr>
      <w:r w:rsidRPr="002C3EFF">
        <w:rPr>
          <w:rFonts w:ascii="SDCC Sans" w:hAnsi="SDCC Sans"/>
          <w:sz w:val="20"/>
          <w:szCs w:val="20"/>
        </w:rPr>
        <w:t>The below strategies / plans set out the background and objectives to the increased activities and subsequent increase in budget in the following area:</w:t>
      </w:r>
    </w:p>
    <w:p w14:paraId="07783E74" w14:textId="77777777" w:rsidR="00662E8B" w:rsidRDefault="00662E8B" w:rsidP="00662E8B">
      <w:pPr>
        <w:spacing w:after="0" w:line="240" w:lineRule="auto"/>
        <w:ind w:firstLine="142"/>
        <w:jc w:val="both"/>
        <w:rPr>
          <w:rFonts w:ascii="SDCC Sans" w:hAnsi="SDCC Sans"/>
          <w:b/>
          <w:bCs/>
          <w:sz w:val="24"/>
          <w:szCs w:val="24"/>
        </w:rPr>
      </w:pPr>
      <w:r w:rsidRPr="002C3EFF">
        <w:rPr>
          <w:rFonts w:ascii="SDCC Sans" w:hAnsi="SDCC Sans"/>
          <w:b/>
          <w:bCs/>
          <w:sz w:val="20"/>
          <w:szCs w:val="20"/>
        </w:rPr>
        <w:t>B0405- Local Roads General Maintenance</w:t>
      </w:r>
    </w:p>
    <w:p w14:paraId="2B00A97B" w14:textId="77777777" w:rsidR="00662E8B" w:rsidRDefault="00662E8B" w:rsidP="00662E8B">
      <w:pPr>
        <w:spacing w:after="0" w:line="240" w:lineRule="auto"/>
        <w:ind w:firstLine="142"/>
        <w:jc w:val="both"/>
        <w:rPr>
          <w:rFonts w:ascii="SDCC Sans" w:hAnsi="SDCC Sans"/>
          <w:sz w:val="20"/>
          <w:szCs w:val="20"/>
        </w:rPr>
      </w:pPr>
    </w:p>
    <w:p w14:paraId="53729625" w14:textId="77777777" w:rsidR="00662E8B" w:rsidRDefault="00662E8B" w:rsidP="00662E8B">
      <w:pPr>
        <w:spacing w:after="0" w:line="240" w:lineRule="auto"/>
        <w:ind w:firstLine="142"/>
        <w:jc w:val="both"/>
        <w:rPr>
          <w:rFonts w:ascii="SDCC Sans" w:hAnsi="SDCC Sans"/>
          <w:sz w:val="20"/>
          <w:szCs w:val="20"/>
        </w:rPr>
      </w:pPr>
    </w:p>
    <w:p w14:paraId="6DF6E7B3" w14:textId="77777777" w:rsidR="00662E8B" w:rsidRDefault="00662E8B" w:rsidP="00662E8B">
      <w:pPr>
        <w:spacing w:after="0" w:line="240" w:lineRule="auto"/>
        <w:ind w:firstLine="142"/>
        <w:jc w:val="both"/>
        <w:rPr>
          <w:rFonts w:ascii="SDCC Sans" w:hAnsi="SDCC Sans"/>
          <w:sz w:val="20"/>
          <w:szCs w:val="20"/>
        </w:rPr>
      </w:pPr>
    </w:p>
    <w:p w14:paraId="3423AB33" w14:textId="77777777" w:rsidR="00662E8B" w:rsidRPr="00C83E63" w:rsidRDefault="00662E8B" w:rsidP="00662E8B">
      <w:pPr>
        <w:spacing w:after="0" w:line="240" w:lineRule="auto"/>
        <w:ind w:firstLine="142"/>
        <w:jc w:val="both"/>
        <w:rPr>
          <w:rFonts w:ascii="SDCC Sans" w:hAnsi="SDCC Sans"/>
          <w:sz w:val="20"/>
          <w:szCs w:val="20"/>
        </w:rPr>
      </w:pPr>
      <w:r w:rsidRPr="00F973E2">
        <w:rPr>
          <w:rFonts w:ascii="SDCC Sans" w:hAnsi="SDCC Sans" w:cstheme="minorHAnsi"/>
          <w:noProof/>
          <w:sz w:val="18"/>
          <w:szCs w:val="18"/>
        </w:rPr>
        <mc:AlternateContent>
          <mc:Choice Requires="wps">
            <w:drawing>
              <wp:anchor distT="0" distB="0" distL="114300" distR="114300" simplePos="0" relativeHeight="251700224" behindDoc="0" locked="0" layoutInCell="1" allowOverlap="1" wp14:anchorId="1613B69F" wp14:editId="0D51BC18">
                <wp:simplePos x="0" y="0"/>
                <wp:positionH relativeFrom="margin">
                  <wp:posOffset>-1270</wp:posOffset>
                </wp:positionH>
                <wp:positionV relativeFrom="paragraph">
                  <wp:posOffset>986790</wp:posOffset>
                </wp:positionV>
                <wp:extent cx="177800" cy="149225"/>
                <wp:effectExtent l="0" t="0" r="0" b="3175"/>
                <wp:wrapNone/>
                <wp:docPr id="109881672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D9DE" id="Isosceles Triangle 4" o:spid="_x0000_s1026" style="position:absolute;margin-left:-.1pt;margin-top:77.7pt;width:14pt;height:11.75pt;rotation:18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Sv5xKd8AAAAIAQAADwAAAGRycy9kb3ducmV2LnhtbEyPQUvDQBCF74L/YRnBW7sxmDZJsylBFERK&#10;wVqhx20yJsHsbNjdtvHfO57qcd57vPlesZ7MIM7ofG9JwcM8AoFU26anVsH+42WWgvBBU6MHS6jg&#10;Bz2sy9ubQueNvdA7nnehFVxCPtcKuhDGXEpfd2i0n9sRib0v64wOfLpWNk5fuNwMMo6ihTS6J/7Q&#10;6RGfOqy/dyej4LNKttn2OUtcWGSbQ/q6qfZvtVL3d1O1AhFwCtcw/OEzOpTMdLQnarwYFMxiDrKc&#10;JI8g2I+XvOTIwjLNQJaF/D+g/AUAAP//AwBQSwECLQAUAAYACAAAACEAtoM4kv4AAADhAQAAEwAA&#10;AAAAAAAAAAAAAAAAAAAAW0NvbnRlbnRfVHlwZXNdLnhtbFBLAQItABQABgAIAAAAIQA4/SH/1gAA&#10;AJQBAAALAAAAAAAAAAAAAAAAAC8BAABfcmVscy8ucmVsc1BLAQItABQABgAIAAAAIQBtp/r68AIA&#10;AKMGAAAOAAAAAAAAAAAAAAAAAC4CAABkcnMvZTJvRG9jLnhtbFBLAQItABQABgAIAAAAIQBK/nEp&#10;3wAAAAg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662E8B" w:rsidRPr="00F973E2" w14:paraId="7CD2F096" w14:textId="77777777" w:rsidTr="00EC619A">
        <w:trPr>
          <w:trHeight w:val="5426"/>
        </w:trPr>
        <w:tc>
          <w:tcPr>
            <w:tcW w:w="9553" w:type="dxa"/>
            <w:tcBorders>
              <w:top w:val="nil"/>
              <w:left w:val="single" w:sz="24" w:space="0" w:color="9BBB59"/>
              <w:bottom w:val="nil"/>
              <w:right w:val="nil"/>
            </w:tcBorders>
            <w:tcMar>
              <w:left w:w="83" w:type="dxa"/>
            </w:tcMar>
            <w:vAlign w:val="center"/>
          </w:tcPr>
          <w:p w14:paraId="576B9007"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sidRPr="00F25D29">
              <w:rPr>
                <w:rFonts w:ascii="SDCC Sans" w:hAnsi="SDCC Sans" w:cstheme="minorHAnsi"/>
              </w:rPr>
              <w:t>SDCC Corporate Plan 2025-2029</w:t>
            </w:r>
          </w:p>
          <w:p w14:paraId="548147D7" w14:textId="77777777" w:rsidR="00662E8B" w:rsidRPr="00F25D29" w:rsidRDefault="00662E8B" w:rsidP="00EC619A">
            <w:pPr>
              <w:ind w:right="376"/>
              <w:rPr>
                <w:rFonts w:ascii="SDCC Sans" w:hAnsi="SDCC Sans" w:cstheme="minorHAnsi"/>
              </w:rPr>
            </w:pPr>
          </w:p>
          <w:p w14:paraId="7EADE123" w14:textId="77777777" w:rsidR="00662E8B" w:rsidRPr="00F25D29" w:rsidRDefault="00662E8B" w:rsidP="00EC619A">
            <w:pPr>
              <w:ind w:right="376"/>
              <w:rPr>
                <w:rFonts w:ascii="SDCC Sans" w:hAnsi="SDCC Sans" w:cstheme="minorHAnsi"/>
              </w:rPr>
            </w:pPr>
          </w:p>
          <w:p w14:paraId="6FA2FA57" w14:textId="77777777" w:rsidR="00662E8B" w:rsidRPr="00F25D29" w:rsidRDefault="00662E8B" w:rsidP="00EC619A">
            <w:pPr>
              <w:ind w:right="376"/>
              <w:rPr>
                <w:rFonts w:ascii="SDCC Sans" w:hAnsi="SDCC Sans" w:cstheme="minorHAnsi"/>
              </w:rPr>
            </w:pPr>
          </w:p>
          <w:p w14:paraId="5A6ADAE8"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sidRPr="00F25D29">
              <w:rPr>
                <w:rFonts w:ascii="SDCC Sans" w:hAnsi="SDCC Sans" w:cstheme="minorHAnsi"/>
              </w:rPr>
              <w:t>Annual Service Delivery Plan 2026</w:t>
            </w:r>
          </w:p>
          <w:p w14:paraId="505CE77F" w14:textId="77777777" w:rsidR="00662E8B" w:rsidRPr="00F25D29" w:rsidRDefault="00662E8B" w:rsidP="00EC619A">
            <w:pPr>
              <w:ind w:right="376"/>
              <w:rPr>
                <w:rFonts w:ascii="SDCC Sans" w:hAnsi="SDCC Sans" w:cstheme="minorHAnsi"/>
              </w:rPr>
            </w:pPr>
          </w:p>
          <w:p w14:paraId="1729DE96" w14:textId="77777777" w:rsidR="00662E8B" w:rsidRPr="00F25D29" w:rsidRDefault="00662E8B" w:rsidP="00EC619A">
            <w:pPr>
              <w:ind w:right="376"/>
              <w:rPr>
                <w:rFonts w:ascii="SDCC Sans" w:hAnsi="SDCC Sans" w:cstheme="minorHAnsi"/>
              </w:rPr>
            </w:pPr>
          </w:p>
          <w:p w14:paraId="3C4CE61A" w14:textId="77777777" w:rsidR="00662E8B" w:rsidRPr="00F25D29" w:rsidRDefault="00662E8B" w:rsidP="00EC619A">
            <w:pPr>
              <w:ind w:right="376"/>
              <w:rPr>
                <w:rFonts w:ascii="SDCC Sans" w:hAnsi="SDCC Sans" w:cstheme="minorHAnsi"/>
              </w:rPr>
            </w:pPr>
          </w:p>
          <w:p w14:paraId="6D244377" w14:textId="77777777" w:rsidR="00662E8B" w:rsidRPr="00F25D29" w:rsidRDefault="00662E8B" w:rsidP="00144439">
            <w:pPr>
              <w:pStyle w:val="ListParagraph"/>
              <w:numPr>
                <w:ilvl w:val="0"/>
                <w:numId w:val="40"/>
              </w:numPr>
              <w:spacing w:after="0" w:line="259" w:lineRule="auto"/>
              <w:rPr>
                <w:rFonts w:ascii="SDCC Sans" w:hAnsi="SDCC Sans" w:cstheme="minorHAnsi"/>
                <w:sz w:val="18"/>
                <w:szCs w:val="18"/>
              </w:rPr>
            </w:pPr>
            <w:r w:rsidRPr="00F25D29">
              <w:rPr>
                <w:rFonts w:ascii="SDCC Sans" w:hAnsi="SDCC Sans" w:cstheme="minorHAnsi"/>
              </w:rPr>
              <w:t>SDCC Adopted Budget 2026</w:t>
            </w:r>
          </w:p>
        </w:tc>
        <w:tc>
          <w:tcPr>
            <w:tcW w:w="3371" w:type="dxa"/>
            <w:tcBorders>
              <w:top w:val="nil"/>
              <w:left w:val="nil"/>
              <w:bottom w:val="nil"/>
              <w:right w:val="nil"/>
            </w:tcBorders>
            <w:vAlign w:val="center"/>
          </w:tcPr>
          <w:p w14:paraId="233D2C23" w14:textId="77777777" w:rsidR="00662E8B" w:rsidRPr="00F973E2" w:rsidRDefault="00662E8B" w:rsidP="00EC619A">
            <w:pPr>
              <w:rPr>
                <w:rFonts w:ascii="SDCC Sans" w:hAnsi="SDCC Sans"/>
                <w:color w:val="FF0000"/>
                <w:sz w:val="18"/>
                <w:szCs w:val="18"/>
              </w:rPr>
            </w:pPr>
          </w:p>
        </w:tc>
      </w:tr>
    </w:tbl>
    <w:p w14:paraId="43649B56" w14:textId="77777777" w:rsidR="00662E8B" w:rsidRPr="00C377BC" w:rsidRDefault="00662E8B" w:rsidP="00662E8B">
      <w:pPr>
        <w:spacing w:after="0" w:line="240" w:lineRule="auto"/>
        <w:ind w:firstLine="142"/>
        <w:jc w:val="both"/>
        <w:rPr>
          <w:rFonts w:ascii="SDCC Sans" w:hAnsi="SDCC Sans"/>
          <w:b/>
          <w:bCs/>
          <w:sz w:val="24"/>
          <w:szCs w:val="24"/>
        </w:rPr>
      </w:pPr>
      <w:r w:rsidRPr="00F973E2">
        <w:rPr>
          <w:rFonts w:ascii="SDCC Sans" w:hAnsi="SDCC Sans" w:cstheme="minorHAnsi"/>
          <w:noProof/>
          <w:sz w:val="18"/>
          <w:szCs w:val="18"/>
        </w:rPr>
        <mc:AlternateContent>
          <mc:Choice Requires="wps">
            <w:drawing>
              <wp:anchor distT="0" distB="0" distL="114300" distR="114300" simplePos="0" relativeHeight="251701248" behindDoc="0" locked="0" layoutInCell="1" allowOverlap="1" wp14:anchorId="13A99F64" wp14:editId="6D547B6B">
                <wp:simplePos x="0" y="0"/>
                <wp:positionH relativeFrom="margin">
                  <wp:posOffset>-1905</wp:posOffset>
                </wp:positionH>
                <wp:positionV relativeFrom="paragraph">
                  <wp:posOffset>-1270</wp:posOffset>
                </wp:positionV>
                <wp:extent cx="177800" cy="149225"/>
                <wp:effectExtent l="0" t="0" r="0" b="3175"/>
                <wp:wrapNone/>
                <wp:docPr id="91088829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DF85" id="Isosceles Triangle 4" o:spid="_x0000_s1026" style="position:absolute;margin-left:-.15pt;margin-top:-.1pt;width:14pt;height:11.75pt;rotation:18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A1Qok9wAAAAFAQAADwAAAGRycy9kb3ducmV2LnhtbEyOT0vDQBTE74LfYXmCt3ZjQv8kZlOCKIiU&#10;grWCx232mQSzb8Puto3f3udJT8Mww8yv3Ex2EGf0oXek4G6egEBqnOmpVXB4e5qtQYSoyejBESr4&#10;xgCb6vqq1IVxF3rF8z62gkcoFFpBF+NYSBmaDq0OczcicfbpvNWRrW+l8frC43aQaZIspdU98UOn&#10;R3zosPnan6yC93qxy3eP+cLHZb79WD9v68NLo9TtzVTfg4g4xb8y/OIzOlTMdHQnMkEMCmYZF1lS&#10;EJymqxWII2uWgaxK+Z+++gEAAP//AwBQSwECLQAUAAYACAAAACEAtoM4kv4AAADhAQAAEwAAAAAA&#10;AAAAAAAAAAAAAAAAW0NvbnRlbnRfVHlwZXNdLnhtbFBLAQItABQABgAIAAAAIQA4/SH/1gAAAJQB&#10;AAALAAAAAAAAAAAAAAAAAC8BAABfcmVscy8ucmVsc1BLAQItABQABgAIAAAAIQBtp/r68AIAAKMG&#10;AAAOAAAAAAAAAAAAAAAAAC4CAABkcnMvZTJvRG9jLnhtbFBLAQItABQABgAIAAAAIQADVCiT3AAA&#10;AAUBAAAPAAAAAAAAAAAAAAAAAEoFAABkcnMvZG93bnJldi54bWxQSwUGAAAAAAQABADzAAAAUwYA&#10;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p w14:paraId="05A7FB00" w14:textId="77777777" w:rsidR="00662E8B" w:rsidRPr="00C377BC" w:rsidRDefault="00662E8B" w:rsidP="00662E8B">
      <w:pPr>
        <w:spacing w:after="0" w:line="240" w:lineRule="auto"/>
        <w:ind w:firstLine="142"/>
        <w:jc w:val="both"/>
        <w:rPr>
          <w:rFonts w:ascii="SDCC Sans" w:hAnsi="SDCC Sans"/>
          <w:sz w:val="24"/>
          <w:szCs w:val="24"/>
        </w:rPr>
      </w:pPr>
    </w:p>
    <w:p w14:paraId="1854F0CA" w14:textId="77777777" w:rsidR="00662E8B" w:rsidRDefault="00662E8B" w:rsidP="00662E8B">
      <w:pPr>
        <w:jc w:val="both"/>
        <w:rPr>
          <w:rFonts w:ascii="SDCC Sans" w:hAnsi="SDCC Sans"/>
          <w:b/>
          <w:sz w:val="24"/>
        </w:rPr>
      </w:pPr>
    </w:p>
    <w:p w14:paraId="0DA63B4B" w14:textId="77777777" w:rsidR="00662E8B" w:rsidRDefault="00662E8B" w:rsidP="00662E8B">
      <w:pPr>
        <w:jc w:val="both"/>
        <w:rPr>
          <w:rFonts w:ascii="SDCC Sans" w:hAnsi="SDCC Sans"/>
          <w:b/>
          <w:sz w:val="24"/>
        </w:rPr>
      </w:pPr>
    </w:p>
    <w:p w14:paraId="3D3D71C8" w14:textId="77777777" w:rsidR="00662E8B" w:rsidRDefault="00662E8B" w:rsidP="00662E8B">
      <w:pPr>
        <w:jc w:val="both"/>
        <w:rPr>
          <w:rFonts w:ascii="SDCC Sans" w:hAnsi="SDCC Sans"/>
          <w:b/>
          <w:sz w:val="24"/>
        </w:rPr>
      </w:pPr>
    </w:p>
    <w:p w14:paraId="7942CEB5" w14:textId="77777777" w:rsidR="00662E8B" w:rsidRDefault="00662E8B" w:rsidP="00662E8B">
      <w:pPr>
        <w:jc w:val="both"/>
        <w:rPr>
          <w:rFonts w:ascii="SDCC Sans" w:hAnsi="SDCC Sans"/>
          <w:b/>
          <w:sz w:val="24"/>
        </w:rPr>
      </w:pPr>
    </w:p>
    <w:p w14:paraId="1300F9C8" w14:textId="77777777" w:rsidR="00662E8B" w:rsidRDefault="00662E8B" w:rsidP="00662E8B">
      <w:pPr>
        <w:jc w:val="both"/>
        <w:rPr>
          <w:rFonts w:ascii="SDCC Sans" w:hAnsi="SDCC Sans"/>
          <w:b/>
          <w:sz w:val="24"/>
        </w:rPr>
      </w:pPr>
    </w:p>
    <w:p w14:paraId="2E2E2B90" w14:textId="77777777" w:rsidR="00662E8B" w:rsidRDefault="00662E8B" w:rsidP="00662E8B">
      <w:pPr>
        <w:jc w:val="both"/>
        <w:rPr>
          <w:rFonts w:ascii="SDCC Sans" w:hAnsi="SDCC Sans"/>
          <w:b/>
          <w:sz w:val="24"/>
        </w:rPr>
      </w:pPr>
    </w:p>
    <w:p w14:paraId="277B233B" w14:textId="77777777" w:rsidR="00662E8B" w:rsidRDefault="00662E8B" w:rsidP="00662E8B">
      <w:pPr>
        <w:jc w:val="both"/>
        <w:rPr>
          <w:rFonts w:ascii="SDCC Sans" w:hAnsi="SDCC Sans"/>
          <w:b/>
          <w:sz w:val="24"/>
        </w:rPr>
      </w:pPr>
    </w:p>
    <w:p w14:paraId="3A036367"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3: Analysis of Key Documents</w:t>
      </w:r>
    </w:p>
    <w:p w14:paraId="2F093F82" w14:textId="77777777" w:rsidR="00662E8B" w:rsidRPr="002C3EFF" w:rsidRDefault="00662E8B" w:rsidP="00662E8B">
      <w:pPr>
        <w:spacing w:after="0" w:line="240" w:lineRule="auto"/>
        <w:jc w:val="both"/>
        <w:rPr>
          <w:rFonts w:ascii="SDCC Sans" w:hAnsi="SDCC Sans"/>
          <w:b/>
          <w:bCs/>
          <w:sz w:val="20"/>
          <w:szCs w:val="20"/>
        </w:rPr>
      </w:pPr>
      <w:r w:rsidRPr="002C3EFF">
        <w:rPr>
          <w:rFonts w:ascii="SDCC Sans" w:hAnsi="SDCC Sans"/>
          <w:sz w:val="20"/>
          <w:szCs w:val="20"/>
        </w:rPr>
        <w:t xml:space="preserve">The following section reviews the key SDCC documentation relating to appraisal, analysis, and evaluation for the proposed increase in revenue expenditure over service area: </w:t>
      </w:r>
      <w:r w:rsidRPr="002C3EFF">
        <w:rPr>
          <w:rFonts w:ascii="SDCC Sans" w:hAnsi="SDCC Sans"/>
          <w:b/>
          <w:bCs/>
          <w:sz w:val="20"/>
          <w:szCs w:val="20"/>
        </w:rPr>
        <w:t>B0405- Local Roads General Maintenance.</w:t>
      </w:r>
    </w:p>
    <w:p w14:paraId="10D636F2" w14:textId="77777777" w:rsidR="00662E8B" w:rsidRPr="00C377BC" w:rsidRDefault="00662E8B" w:rsidP="00662E8B">
      <w:pPr>
        <w:pStyle w:val="ListParagraph"/>
        <w:spacing w:after="0" w:line="240" w:lineRule="auto"/>
        <w:jc w:val="both"/>
        <w:rPr>
          <w:rFonts w:ascii="SDCC Sans" w:hAnsi="SDCC Sans"/>
          <w:sz w:val="24"/>
        </w:rPr>
      </w:pPr>
    </w:p>
    <w:tbl>
      <w:tblPr>
        <w:tblStyle w:val="TableGrid"/>
        <w:tblW w:w="9262" w:type="dxa"/>
        <w:tblLook w:val="04A0" w:firstRow="1" w:lastRow="0" w:firstColumn="1" w:lastColumn="0" w:noHBand="0" w:noVBand="1"/>
      </w:tblPr>
      <w:tblGrid>
        <w:gridCol w:w="3114"/>
        <w:gridCol w:w="6148"/>
      </w:tblGrid>
      <w:tr w:rsidR="00662E8B" w:rsidRPr="00C377BC" w14:paraId="68F9EADC" w14:textId="77777777" w:rsidTr="00EC619A">
        <w:trPr>
          <w:trHeight w:val="690"/>
        </w:trPr>
        <w:tc>
          <w:tcPr>
            <w:tcW w:w="9262" w:type="dxa"/>
            <w:gridSpan w:val="2"/>
            <w:tcMar>
              <w:left w:w="108" w:type="dxa"/>
            </w:tcMar>
            <w:vAlign w:val="center"/>
          </w:tcPr>
          <w:p w14:paraId="050697CB" w14:textId="77777777" w:rsidR="00662E8B" w:rsidRPr="00FF1CFF" w:rsidRDefault="00662E8B" w:rsidP="00EC619A">
            <w:pPr>
              <w:jc w:val="center"/>
              <w:rPr>
                <w:rFonts w:ascii="SDCC Sans" w:hAnsi="SDCC Sans"/>
                <w:b/>
              </w:rPr>
            </w:pPr>
            <w:r w:rsidRPr="00FF1CFF">
              <w:rPr>
                <w:rFonts w:ascii="SDCC Sans" w:hAnsi="SDCC Sans"/>
                <w:b/>
              </w:rPr>
              <w:t>Project/Programme Key Documents</w:t>
            </w:r>
          </w:p>
        </w:tc>
      </w:tr>
      <w:tr w:rsidR="00662E8B" w:rsidRPr="00C377BC" w14:paraId="736A6D25" w14:textId="77777777" w:rsidTr="00EC619A">
        <w:trPr>
          <w:trHeight w:val="690"/>
        </w:trPr>
        <w:tc>
          <w:tcPr>
            <w:tcW w:w="3114" w:type="dxa"/>
            <w:tcMar>
              <w:left w:w="108" w:type="dxa"/>
            </w:tcMar>
            <w:vAlign w:val="center"/>
          </w:tcPr>
          <w:p w14:paraId="56B3E8E4" w14:textId="77777777" w:rsidR="00662E8B" w:rsidRPr="00FF1CFF" w:rsidRDefault="00662E8B" w:rsidP="00EC619A">
            <w:pPr>
              <w:jc w:val="center"/>
              <w:rPr>
                <w:rFonts w:ascii="SDCC Sans" w:hAnsi="SDCC Sans"/>
                <w:b/>
              </w:rPr>
            </w:pPr>
            <w:r w:rsidRPr="00FF1CFF">
              <w:rPr>
                <w:rFonts w:ascii="SDCC Sans" w:hAnsi="SDCC Sans"/>
                <w:b/>
              </w:rPr>
              <w:t>Title</w:t>
            </w:r>
          </w:p>
        </w:tc>
        <w:tc>
          <w:tcPr>
            <w:tcW w:w="6148" w:type="dxa"/>
            <w:tcMar>
              <w:left w:w="108" w:type="dxa"/>
            </w:tcMar>
            <w:vAlign w:val="center"/>
          </w:tcPr>
          <w:p w14:paraId="4EFA4D0B" w14:textId="77777777" w:rsidR="00662E8B" w:rsidRPr="00FF1CFF" w:rsidRDefault="00662E8B" w:rsidP="00EC619A">
            <w:pPr>
              <w:jc w:val="center"/>
              <w:rPr>
                <w:rFonts w:ascii="SDCC Sans" w:hAnsi="SDCC Sans"/>
                <w:b/>
              </w:rPr>
            </w:pPr>
            <w:r w:rsidRPr="00FF1CFF">
              <w:rPr>
                <w:rFonts w:ascii="SDCC Sans" w:hAnsi="SDCC Sans"/>
                <w:b/>
              </w:rPr>
              <w:t>Details</w:t>
            </w:r>
          </w:p>
        </w:tc>
      </w:tr>
      <w:tr w:rsidR="00662E8B" w:rsidRPr="00C377BC" w14:paraId="4A818B3F" w14:textId="77777777" w:rsidTr="00EC619A">
        <w:trPr>
          <w:trHeight w:val="735"/>
        </w:trPr>
        <w:tc>
          <w:tcPr>
            <w:tcW w:w="3114" w:type="dxa"/>
            <w:tcMar>
              <w:left w:w="108" w:type="dxa"/>
            </w:tcMar>
            <w:vAlign w:val="center"/>
          </w:tcPr>
          <w:p w14:paraId="54EA0F97" w14:textId="77777777" w:rsidR="00662E8B" w:rsidRPr="00C377BC" w:rsidRDefault="00662E8B" w:rsidP="00EC619A">
            <w:pPr>
              <w:rPr>
                <w:rFonts w:ascii="SDCC Sans" w:hAnsi="SDCC Sans"/>
                <w:highlight w:val="yellow"/>
              </w:rPr>
            </w:pPr>
            <w:r w:rsidRPr="00C377BC">
              <w:rPr>
                <w:rFonts w:ascii="SDCC Sans" w:hAnsi="SDCC Sans"/>
              </w:rPr>
              <w:t>SDCC Corporate Plan 2025-2029</w:t>
            </w:r>
          </w:p>
        </w:tc>
        <w:tc>
          <w:tcPr>
            <w:tcW w:w="6148" w:type="dxa"/>
            <w:tcMar>
              <w:left w:w="108" w:type="dxa"/>
            </w:tcMar>
            <w:vAlign w:val="center"/>
          </w:tcPr>
          <w:p w14:paraId="3264E41B" w14:textId="77777777" w:rsidR="00662E8B" w:rsidRPr="002C3EFF" w:rsidRDefault="00662E8B" w:rsidP="00EC619A">
            <w:pPr>
              <w:pStyle w:val="Pa3"/>
              <w:spacing w:before="240" w:line="240" w:lineRule="auto"/>
              <w:rPr>
                <w:rFonts w:ascii="SDCC Sans" w:hAnsi="SDCC Sans"/>
                <w:sz w:val="20"/>
                <w:szCs w:val="20"/>
                <w:lang w:eastAsia="en-US"/>
              </w:rPr>
            </w:pPr>
            <w:r w:rsidRPr="002C3EFF">
              <w:rPr>
                <w:rFonts w:ascii="SDCC Sans" w:hAnsi="SDCC Sans"/>
                <w:sz w:val="20"/>
                <w:szCs w:val="20"/>
                <w:lang w:eastAsia="en-US"/>
              </w:rPr>
              <w:t>In line with the council’s corporate plan, one of SDCC’s seven goals is to make the county “A Better Place”.</w:t>
            </w:r>
          </w:p>
          <w:p w14:paraId="638FA7E3" w14:textId="77777777" w:rsidR="00662E8B" w:rsidRPr="002C3EFF" w:rsidRDefault="00662E8B" w:rsidP="00EC619A">
            <w:pPr>
              <w:pStyle w:val="Default"/>
              <w:rPr>
                <w:sz w:val="20"/>
                <w:szCs w:val="20"/>
              </w:rPr>
            </w:pPr>
          </w:p>
          <w:p w14:paraId="1928A5A1" w14:textId="77777777" w:rsidR="00662E8B" w:rsidRPr="002C3EFF" w:rsidRDefault="00662E8B" w:rsidP="00EC619A">
            <w:pPr>
              <w:pStyle w:val="Pa3"/>
              <w:spacing w:line="240" w:lineRule="auto"/>
              <w:rPr>
                <w:rFonts w:ascii="SDCC Sans" w:hAnsi="SDCC Sans"/>
                <w:sz w:val="20"/>
                <w:szCs w:val="20"/>
                <w:lang w:eastAsia="en-US"/>
              </w:rPr>
            </w:pPr>
            <w:r w:rsidRPr="002C3EFF">
              <w:rPr>
                <w:rFonts w:ascii="SDCC Sans" w:hAnsi="SDCC Sans"/>
                <w:sz w:val="20"/>
                <w:szCs w:val="20"/>
                <w:lang w:eastAsia="en-US"/>
              </w:rPr>
              <w:t>This is achieved by:</w:t>
            </w:r>
          </w:p>
          <w:p w14:paraId="4766D61F" w14:textId="77777777" w:rsidR="00662E8B" w:rsidRPr="002C3EFF" w:rsidRDefault="00662E8B" w:rsidP="00EC619A">
            <w:pPr>
              <w:pStyle w:val="Pa3"/>
              <w:spacing w:line="240" w:lineRule="auto"/>
              <w:rPr>
                <w:rFonts w:ascii="SDCC Sans" w:hAnsi="SDCC Sans"/>
                <w:sz w:val="20"/>
                <w:szCs w:val="20"/>
                <w:lang w:eastAsia="en-US"/>
              </w:rPr>
            </w:pPr>
          </w:p>
          <w:p w14:paraId="4F314BC9" w14:textId="77777777" w:rsidR="00662E8B" w:rsidRPr="002C3EFF" w:rsidRDefault="00662E8B" w:rsidP="00144439">
            <w:pPr>
              <w:pStyle w:val="Pa3"/>
              <w:numPr>
                <w:ilvl w:val="0"/>
                <w:numId w:val="39"/>
              </w:numPr>
              <w:spacing w:line="240" w:lineRule="auto"/>
              <w:rPr>
                <w:rFonts w:ascii="SDCC Sans" w:hAnsi="SDCC Sans"/>
                <w:sz w:val="20"/>
                <w:szCs w:val="20"/>
                <w:lang w:eastAsia="en-US"/>
              </w:rPr>
            </w:pPr>
            <w:r w:rsidRPr="002C3EFF">
              <w:rPr>
                <w:rFonts w:ascii="SDCC Sans" w:hAnsi="SDCC Sans"/>
                <w:sz w:val="20"/>
                <w:szCs w:val="20"/>
                <w:lang w:eastAsia="en-US"/>
              </w:rPr>
              <w:t>Delivering the infrastructure and facilities required to serve our growing population.</w:t>
            </w:r>
          </w:p>
          <w:p w14:paraId="313546C5" w14:textId="77777777" w:rsidR="00662E8B" w:rsidRPr="002C3EFF" w:rsidRDefault="00662E8B" w:rsidP="00EC619A">
            <w:pPr>
              <w:pStyle w:val="Pa3"/>
              <w:spacing w:line="240" w:lineRule="auto"/>
              <w:rPr>
                <w:rFonts w:ascii="SDCC Sans" w:hAnsi="SDCC Sans"/>
                <w:sz w:val="20"/>
                <w:szCs w:val="20"/>
                <w:lang w:eastAsia="en-US"/>
              </w:rPr>
            </w:pPr>
          </w:p>
          <w:p w14:paraId="63E8CADB" w14:textId="77777777" w:rsidR="00662E8B" w:rsidRPr="002C3EFF" w:rsidRDefault="00662E8B" w:rsidP="00144439">
            <w:pPr>
              <w:pStyle w:val="Pa3"/>
              <w:numPr>
                <w:ilvl w:val="0"/>
                <w:numId w:val="39"/>
              </w:numPr>
              <w:spacing w:line="240" w:lineRule="auto"/>
              <w:rPr>
                <w:rFonts w:ascii="SDCC Sans" w:hAnsi="SDCC Sans"/>
                <w:sz w:val="20"/>
                <w:szCs w:val="20"/>
                <w:lang w:eastAsia="en-US"/>
              </w:rPr>
            </w:pPr>
            <w:r w:rsidRPr="002C3EFF">
              <w:rPr>
                <w:rFonts w:ascii="SDCC Sans" w:hAnsi="SDCC Sans"/>
                <w:sz w:val="20"/>
                <w:szCs w:val="20"/>
                <w:lang w:eastAsia="en-US"/>
              </w:rPr>
              <w:t>Promoting and enhancing the built environment while protecting our natural and cultural heritage, upholding the principles of universal design</w:t>
            </w:r>
          </w:p>
          <w:p w14:paraId="74BB24D9" w14:textId="77777777" w:rsidR="00662E8B" w:rsidRPr="00C377BC" w:rsidRDefault="00662E8B" w:rsidP="00EC619A">
            <w:pPr>
              <w:pStyle w:val="Default"/>
              <w:rPr>
                <w:rFonts w:ascii="SDCC Sans" w:hAnsi="SDCC Sans"/>
                <w:highlight w:val="yellow"/>
              </w:rPr>
            </w:pPr>
          </w:p>
        </w:tc>
      </w:tr>
      <w:tr w:rsidR="00662E8B" w:rsidRPr="00C377BC" w14:paraId="4DF7FEEC" w14:textId="77777777" w:rsidTr="00EC619A">
        <w:trPr>
          <w:trHeight w:val="2757"/>
        </w:trPr>
        <w:tc>
          <w:tcPr>
            <w:tcW w:w="3114" w:type="dxa"/>
            <w:tcMar>
              <w:left w:w="108" w:type="dxa"/>
            </w:tcMar>
            <w:vAlign w:val="center"/>
          </w:tcPr>
          <w:p w14:paraId="66C7D7CF" w14:textId="77777777" w:rsidR="00662E8B" w:rsidRPr="00C377BC" w:rsidRDefault="00662E8B" w:rsidP="00EC619A">
            <w:pPr>
              <w:rPr>
                <w:rFonts w:ascii="SDCC Sans" w:hAnsi="SDCC Sans"/>
                <w:highlight w:val="yellow"/>
              </w:rPr>
            </w:pPr>
            <w:r w:rsidRPr="00C377BC">
              <w:rPr>
                <w:rFonts w:ascii="SDCC Sans" w:hAnsi="SDCC Sans"/>
              </w:rPr>
              <w:t>SDCC Annual Service Delivery Plan 2026</w:t>
            </w:r>
          </w:p>
        </w:tc>
        <w:tc>
          <w:tcPr>
            <w:tcW w:w="6148" w:type="dxa"/>
            <w:tcMar>
              <w:left w:w="108" w:type="dxa"/>
            </w:tcMar>
            <w:vAlign w:val="center"/>
          </w:tcPr>
          <w:p w14:paraId="1BAF1DEE" w14:textId="77777777" w:rsidR="00662E8B" w:rsidRPr="00C377BC" w:rsidRDefault="00662E8B" w:rsidP="00EC619A">
            <w:pPr>
              <w:rPr>
                <w:rFonts w:ascii="SDCC Sans" w:hAnsi="SDCC Sans"/>
              </w:rPr>
            </w:pPr>
            <w:r>
              <w:rPr>
                <w:rFonts w:ascii="SDCC Sans" w:hAnsi="SDCC Sans"/>
              </w:rPr>
              <w:t>G</w:t>
            </w:r>
            <w:r w:rsidRPr="00C377BC">
              <w:rPr>
                <w:rFonts w:ascii="SDCC Sans" w:hAnsi="SDCC Sans"/>
              </w:rPr>
              <w:t>oal 4: A Better Place</w:t>
            </w:r>
          </w:p>
          <w:p w14:paraId="281C055C" w14:textId="77777777" w:rsidR="00662E8B" w:rsidRPr="00C377BC" w:rsidRDefault="00662E8B" w:rsidP="00144439">
            <w:pPr>
              <w:pStyle w:val="ListParagraph"/>
              <w:numPr>
                <w:ilvl w:val="0"/>
                <w:numId w:val="9"/>
              </w:numPr>
              <w:ind w:left="751"/>
              <w:rPr>
                <w:rFonts w:ascii="SDCC Sans" w:hAnsi="SDCC Sans" w:cs="Calibri"/>
              </w:rPr>
            </w:pPr>
            <w:r w:rsidRPr="00C377BC">
              <w:rPr>
                <w:rFonts w:ascii="SDCC Sans" w:hAnsi="SDCC Sans" w:cs="Calibri"/>
              </w:rPr>
              <w:t>Maintain &amp; improve road &amp; footpath network (including junctions, public lighting &amp; bridges)</w:t>
            </w:r>
          </w:p>
          <w:p w14:paraId="5606625A" w14:textId="77777777" w:rsidR="00662E8B" w:rsidRPr="00A7258F" w:rsidRDefault="00662E8B" w:rsidP="00144439">
            <w:pPr>
              <w:pStyle w:val="ListParagraph"/>
              <w:numPr>
                <w:ilvl w:val="0"/>
                <w:numId w:val="9"/>
              </w:numPr>
              <w:ind w:left="751"/>
              <w:rPr>
                <w:rFonts w:ascii="SDCC Sans" w:hAnsi="SDCC Sans" w:cs="Calibri"/>
              </w:rPr>
            </w:pPr>
            <w:r w:rsidRPr="00C377BC">
              <w:rPr>
                <w:rFonts w:ascii="SDCC Sans" w:hAnsi="SDCC Sans" w:cs="Calibri"/>
              </w:rPr>
              <w:t>Implement road &amp; footpaths works programmes (including accessibility improvements)</w:t>
            </w:r>
          </w:p>
        </w:tc>
      </w:tr>
      <w:tr w:rsidR="00662E8B" w:rsidRPr="00C377BC" w14:paraId="2639FBC5" w14:textId="77777777" w:rsidTr="00EC619A">
        <w:trPr>
          <w:trHeight w:val="3049"/>
        </w:trPr>
        <w:tc>
          <w:tcPr>
            <w:tcW w:w="3114" w:type="dxa"/>
            <w:tcMar>
              <w:left w:w="108" w:type="dxa"/>
            </w:tcMar>
            <w:vAlign w:val="center"/>
          </w:tcPr>
          <w:p w14:paraId="3DFB709C" w14:textId="77777777" w:rsidR="00662E8B" w:rsidRPr="00C377BC" w:rsidRDefault="00662E8B" w:rsidP="00EC619A">
            <w:pPr>
              <w:rPr>
                <w:rFonts w:ascii="SDCC Sans" w:hAnsi="SDCC Sans"/>
              </w:rPr>
            </w:pPr>
            <w:r w:rsidRPr="00C377BC">
              <w:rPr>
                <w:rFonts w:ascii="SDCC Sans" w:hAnsi="SDCC Sans"/>
              </w:rPr>
              <w:t>SDCC Adopted budget 2026</w:t>
            </w:r>
          </w:p>
        </w:tc>
        <w:tc>
          <w:tcPr>
            <w:tcW w:w="6148" w:type="dxa"/>
            <w:tcMar>
              <w:left w:w="108" w:type="dxa"/>
            </w:tcMar>
            <w:vAlign w:val="center"/>
          </w:tcPr>
          <w:p w14:paraId="721BF872" w14:textId="77777777" w:rsidR="00662E8B" w:rsidRPr="00C377BC" w:rsidRDefault="00662E8B" w:rsidP="00EC619A">
            <w:pPr>
              <w:pStyle w:val="Default"/>
              <w:rPr>
                <w:rFonts w:ascii="SDCC Sans" w:hAnsi="SDCC Sans"/>
              </w:rPr>
            </w:pPr>
          </w:p>
          <w:p w14:paraId="36171D35"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The 2026 budget was adopted on 13</w:t>
            </w:r>
            <w:r w:rsidRPr="002C3EFF">
              <w:rPr>
                <w:rFonts w:ascii="SDCC Sans" w:hAnsi="SDCC Sans" w:cstheme="minorHAnsi"/>
                <w:sz w:val="20"/>
                <w:szCs w:val="20"/>
                <w:vertAlign w:val="superscript"/>
              </w:rPr>
              <w:t>th</w:t>
            </w:r>
            <w:r w:rsidRPr="002C3EFF">
              <w:rPr>
                <w:rFonts w:ascii="SDCC Sans" w:hAnsi="SDCC Sans" w:cstheme="minorHAnsi"/>
                <w:sz w:val="20"/>
                <w:szCs w:val="20"/>
              </w:rPr>
              <w:t xml:space="preserve"> November 2025.  The budget strategy sets out the requirement for the increased expenditure.</w:t>
            </w:r>
          </w:p>
          <w:p w14:paraId="2FC85465" w14:textId="77777777" w:rsidR="00662E8B" w:rsidRPr="002C3EFF" w:rsidRDefault="00662E8B" w:rsidP="00EC619A">
            <w:pPr>
              <w:pStyle w:val="Default"/>
              <w:rPr>
                <w:rFonts w:ascii="SDCC Sans" w:hAnsi="SDCC Sans"/>
                <w:sz w:val="20"/>
                <w:szCs w:val="20"/>
              </w:rPr>
            </w:pPr>
          </w:p>
          <w:p w14:paraId="335A6DE0"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 xml:space="preserve">Division B – Road Transport and Safety </w:t>
            </w:r>
          </w:p>
          <w:p w14:paraId="2F35F348" w14:textId="77777777" w:rsidR="00662E8B" w:rsidRPr="002C3EFF" w:rsidRDefault="00662E8B" w:rsidP="00EC619A">
            <w:pPr>
              <w:pStyle w:val="Pa3"/>
              <w:spacing w:line="240" w:lineRule="auto"/>
              <w:rPr>
                <w:rFonts w:ascii="SDCC Sans" w:hAnsi="SDCC Sans" w:cstheme="minorHAnsi"/>
                <w:sz w:val="20"/>
                <w:szCs w:val="20"/>
              </w:rPr>
            </w:pPr>
            <w:r w:rsidRPr="002C3EFF">
              <w:rPr>
                <w:rFonts w:ascii="SDCC Sans" w:hAnsi="SDCC Sans" w:cstheme="minorHAnsi"/>
                <w:sz w:val="20"/>
                <w:szCs w:val="20"/>
              </w:rPr>
              <w:t xml:space="preserve"> </w:t>
            </w:r>
          </w:p>
          <w:p w14:paraId="43C2E0E1" w14:textId="77777777" w:rsidR="00662E8B" w:rsidRPr="00A7258F" w:rsidRDefault="00662E8B" w:rsidP="00EC619A">
            <w:pPr>
              <w:pStyle w:val="Pa3"/>
              <w:spacing w:after="240" w:line="240" w:lineRule="auto"/>
              <w:rPr>
                <w:rFonts w:ascii="SDCC Sans" w:hAnsi="SDCC Sans" w:cstheme="minorHAnsi"/>
                <w:sz w:val="22"/>
                <w:szCs w:val="22"/>
              </w:rPr>
            </w:pPr>
            <w:r w:rsidRPr="002C3EFF">
              <w:rPr>
                <w:rFonts w:ascii="SDCC Sans" w:hAnsi="SDCC Sans" w:cstheme="minorHAnsi"/>
                <w:sz w:val="20"/>
                <w:szCs w:val="20"/>
              </w:rPr>
              <w:t>Service Area B0405- Local Roads General Maintenance provides for total expenditure in 2026 of €19,200,400. This represents an increase of €1,756,900 over the 2025 adopted budget.</w:t>
            </w:r>
          </w:p>
        </w:tc>
      </w:tr>
    </w:tbl>
    <w:p w14:paraId="197C7ADA" w14:textId="77777777" w:rsidR="00662E8B" w:rsidRDefault="00662E8B" w:rsidP="00662E8B">
      <w:pPr>
        <w:spacing w:after="0" w:line="240" w:lineRule="auto"/>
        <w:rPr>
          <w:rFonts w:ascii="SDCC Sans" w:hAnsi="SDCC Sans"/>
          <w:b/>
          <w:sz w:val="24"/>
        </w:rPr>
      </w:pPr>
      <w:r>
        <w:rPr>
          <w:rFonts w:ascii="SDCC Sans" w:hAnsi="SDCC Sans"/>
          <w:b/>
          <w:sz w:val="24"/>
        </w:rPr>
        <w:br w:type="page"/>
      </w:r>
    </w:p>
    <w:p w14:paraId="5781BF35"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4: Data Audit</w:t>
      </w:r>
    </w:p>
    <w:p w14:paraId="27912F12" w14:textId="77777777" w:rsidR="00662E8B" w:rsidRPr="002C3EFF" w:rsidRDefault="00662E8B" w:rsidP="00662E8B">
      <w:pPr>
        <w:spacing w:before="240" w:after="0"/>
        <w:rPr>
          <w:rFonts w:ascii="SDCC Sans" w:hAnsi="SDCC Sans"/>
          <w:sz w:val="20"/>
          <w:szCs w:val="20"/>
        </w:rPr>
      </w:pPr>
      <w:r w:rsidRPr="002C3EFF">
        <w:rPr>
          <w:rFonts w:ascii="SDCC Sans" w:hAnsi="SDCC Sans"/>
          <w:sz w:val="20"/>
          <w:szCs w:val="20"/>
        </w:rPr>
        <w:t xml:space="preserve">The following section details the data audit that was carried out for the proposed increase in revenue expenditure over the service area: </w:t>
      </w:r>
      <w:r w:rsidRPr="002C3EFF">
        <w:rPr>
          <w:rFonts w:ascii="SDCC Sans" w:hAnsi="SDCC Sans"/>
          <w:b/>
          <w:bCs/>
          <w:sz w:val="20"/>
          <w:szCs w:val="20"/>
        </w:rPr>
        <w:t>B0405- Local Roads General Maintenance.</w:t>
      </w:r>
    </w:p>
    <w:p w14:paraId="07C77EB7" w14:textId="77777777" w:rsidR="00662E8B" w:rsidRPr="00C377BC" w:rsidRDefault="00662E8B" w:rsidP="00662E8B">
      <w:pPr>
        <w:pStyle w:val="ListParagraph"/>
        <w:spacing w:after="0" w:line="240" w:lineRule="auto"/>
        <w:jc w:val="both"/>
        <w:rPr>
          <w:rFonts w:ascii="SDCC Sans" w:hAnsi="SDCC Sans"/>
        </w:rPr>
      </w:pPr>
    </w:p>
    <w:tbl>
      <w:tblPr>
        <w:tblStyle w:val="TableGrid"/>
        <w:tblW w:w="9016" w:type="dxa"/>
        <w:jc w:val="center"/>
        <w:tblLook w:val="04A0" w:firstRow="1" w:lastRow="0" w:firstColumn="1" w:lastColumn="0" w:noHBand="0" w:noVBand="1"/>
      </w:tblPr>
      <w:tblGrid>
        <w:gridCol w:w="3005"/>
        <w:gridCol w:w="3005"/>
        <w:gridCol w:w="3006"/>
      </w:tblGrid>
      <w:tr w:rsidR="00662E8B" w:rsidRPr="00C377BC" w14:paraId="361EA702" w14:textId="77777777" w:rsidTr="00EC619A">
        <w:trPr>
          <w:trHeight w:val="686"/>
          <w:jc w:val="center"/>
        </w:trPr>
        <w:tc>
          <w:tcPr>
            <w:tcW w:w="3005" w:type="dxa"/>
            <w:tcMar>
              <w:left w:w="108" w:type="dxa"/>
            </w:tcMar>
            <w:vAlign w:val="center"/>
          </w:tcPr>
          <w:p w14:paraId="0B54D64D" w14:textId="77777777" w:rsidR="00662E8B" w:rsidRPr="00C377BC" w:rsidRDefault="00662E8B" w:rsidP="00EC619A">
            <w:pPr>
              <w:jc w:val="center"/>
              <w:rPr>
                <w:rFonts w:ascii="SDCC Sans" w:hAnsi="SDCC Sans"/>
                <w:b/>
              </w:rPr>
            </w:pPr>
            <w:r w:rsidRPr="00C377BC">
              <w:rPr>
                <w:rFonts w:ascii="SDCC Sans" w:hAnsi="SDCC Sans"/>
                <w:b/>
              </w:rPr>
              <w:t>Data Required</w:t>
            </w:r>
          </w:p>
        </w:tc>
        <w:tc>
          <w:tcPr>
            <w:tcW w:w="3005" w:type="dxa"/>
            <w:tcMar>
              <w:left w:w="108" w:type="dxa"/>
            </w:tcMar>
            <w:vAlign w:val="center"/>
          </w:tcPr>
          <w:p w14:paraId="50ADF4B4" w14:textId="77777777" w:rsidR="00662E8B" w:rsidRPr="00C377BC" w:rsidRDefault="00662E8B" w:rsidP="00EC619A">
            <w:pPr>
              <w:jc w:val="center"/>
              <w:rPr>
                <w:rFonts w:ascii="SDCC Sans" w:hAnsi="SDCC Sans"/>
                <w:b/>
              </w:rPr>
            </w:pPr>
            <w:r w:rsidRPr="00C377BC">
              <w:rPr>
                <w:rFonts w:ascii="SDCC Sans" w:hAnsi="SDCC Sans"/>
                <w:b/>
              </w:rPr>
              <w:t>Use</w:t>
            </w:r>
          </w:p>
        </w:tc>
        <w:tc>
          <w:tcPr>
            <w:tcW w:w="3006" w:type="dxa"/>
            <w:tcMar>
              <w:left w:w="108" w:type="dxa"/>
            </w:tcMar>
            <w:vAlign w:val="center"/>
          </w:tcPr>
          <w:p w14:paraId="3C918817" w14:textId="77777777" w:rsidR="00662E8B" w:rsidRPr="00C377BC" w:rsidRDefault="00662E8B" w:rsidP="00EC619A">
            <w:pPr>
              <w:jc w:val="center"/>
              <w:rPr>
                <w:rFonts w:ascii="SDCC Sans" w:hAnsi="SDCC Sans"/>
                <w:b/>
              </w:rPr>
            </w:pPr>
            <w:r w:rsidRPr="00C377BC">
              <w:rPr>
                <w:rFonts w:ascii="SDCC Sans" w:hAnsi="SDCC Sans"/>
                <w:b/>
              </w:rPr>
              <w:t>Availability</w:t>
            </w:r>
          </w:p>
        </w:tc>
      </w:tr>
      <w:tr w:rsidR="00662E8B" w:rsidRPr="00C377BC" w14:paraId="69CB7FD5" w14:textId="77777777" w:rsidTr="00EC619A">
        <w:trPr>
          <w:trHeight w:val="719"/>
          <w:jc w:val="center"/>
        </w:trPr>
        <w:tc>
          <w:tcPr>
            <w:tcW w:w="3005" w:type="dxa"/>
            <w:tcMar>
              <w:left w:w="108" w:type="dxa"/>
            </w:tcMar>
          </w:tcPr>
          <w:p w14:paraId="50F9CA99" w14:textId="77777777" w:rsidR="00662E8B" w:rsidRPr="00C377BC" w:rsidRDefault="00662E8B" w:rsidP="00EC619A">
            <w:pPr>
              <w:rPr>
                <w:rFonts w:ascii="SDCC Sans" w:hAnsi="SDCC Sans"/>
              </w:rPr>
            </w:pPr>
            <w:r w:rsidRPr="00C377BC">
              <w:rPr>
                <w:rFonts w:ascii="SDCC Sans" w:hAnsi="SDCC Sans"/>
              </w:rPr>
              <w:t xml:space="preserve">2025/2026 revenue </w:t>
            </w:r>
            <w:r>
              <w:rPr>
                <w:rFonts w:ascii="SDCC Sans" w:hAnsi="SDCC Sans"/>
              </w:rPr>
              <w:t>b</w:t>
            </w:r>
            <w:r w:rsidRPr="00C377BC">
              <w:rPr>
                <w:rFonts w:ascii="SDCC Sans" w:hAnsi="SDCC Sans"/>
              </w:rPr>
              <w:t>udget variances in B0405</w:t>
            </w:r>
          </w:p>
        </w:tc>
        <w:tc>
          <w:tcPr>
            <w:tcW w:w="3005" w:type="dxa"/>
            <w:tcMar>
              <w:left w:w="108" w:type="dxa"/>
            </w:tcMar>
          </w:tcPr>
          <w:p w14:paraId="19DE2561" w14:textId="77777777" w:rsidR="00662E8B" w:rsidRPr="00C377BC" w:rsidRDefault="00662E8B" w:rsidP="00EC619A">
            <w:pPr>
              <w:rPr>
                <w:rFonts w:ascii="SDCC Sans" w:hAnsi="SDCC Sans"/>
              </w:rPr>
            </w:pPr>
            <w:r w:rsidRPr="00C377BC">
              <w:rPr>
                <w:rFonts w:ascii="SDCC Sans" w:hAnsi="SDCC Sans"/>
              </w:rPr>
              <w:t xml:space="preserve">Analysis of variances </w:t>
            </w:r>
          </w:p>
          <w:p w14:paraId="7A4CACE3" w14:textId="77777777" w:rsidR="00662E8B" w:rsidRPr="00C377BC" w:rsidRDefault="00662E8B" w:rsidP="00EC619A">
            <w:pPr>
              <w:rPr>
                <w:rFonts w:ascii="SDCC Sans" w:hAnsi="SDCC Sans"/>
              </w:rPr>
            </w:pPr>
          </w:p>
        </w:tc>
        <w:tc>
          <w:tcPr>
            <w:tcW w:w="3006" w:type="dxa"/>
            <w:tcMar>
              <w:left w:w="108" w:type="dxa"/>
            </w:tcMar>
          </w:tcPr>
          <w:p w14:paraId="6A917893" w14:textId="77777777" w:rsidR="00662E8B" w:rsidRPr="00C377BC" w:rsidRDefault="00662E8B" w:rsidP="00EC619A">
            <w:pPr>
              <w:rPr>
                <w:rFonts w:ascii="SDCC Sans" w:hAnsi="SDCC Sans"/>
                <w:bCs/>
              </w:rPr>
            </w:pPr>
            <w:r w:rsidRPr="00C377BC">
              <w:rPr>
                <w:rFonts w:ascii="SDCC Sans" w:hAnsi="SDCC Sans"/>
                <w:bCs/>
              </w:rPr>
              <w:t xml:space="preserve">A high-level outline of business case requirements was provided showing budget variances </w:t>
            </w:r>
          </w:p>
        </w:tc>
      </w:tr>
    </w:tbl>
    <w:p w14:paraId="3EF405D1" w14:textId="77777777" w:rsidR="00662E8B" w:rsidRPr="00C377BC" w:rsidRDefault="00662E8B" w:rsidP="00662E8B">
      <w:pPr>
        <w:rPr>
          <w:rStyle w:val="Emphasis"/>
          <w:rFonts w:ascii="SDCC Sans" w:hAnsi="SDCC Sans"/>
        </w:rPr>
      </w:pPr>
    </w:p>
    <w:p w14:paraId="328FEAEF" w14:textId="77777777" w:rsidR="00662E8B" w:rsidRPr="00FF1CFF" w:rsidRDefault="00662E8B" w:rsidP="00662E8B">
      <w:pPr>
        <w:jc w:val="both"/>
        <w:rPr>
          <w:rFonts w:ascii="SDCC Sans" w:hAnsi="SDCC Sans"/>
          <w:color w:val="000000" w:themeColor="text1"/>
          <w:sz w:val="20"/>
          <w:szCs w:val="20"/>
        </w:rPr>
      </w:pPr>
      <w:r w:rsidRPr="00FF1CFF">
        <w:rPr>
          <w:rFonts w:ascii="SDCC Sans" w:hAnsi="SDCC Sans"/>
          <w:b/>
          <w:color w:val="000000" w:themeColor="text1"/>
          <w:sz w:val="20"/>
          <w:szCs w:val="20"/>
        </w:rPr>
        <w:t xml:space="preserve">Data availability and proposed next steps – </w:t>
      </w:r>
    </w:p>
    <w:p w14:paraId="56349BA7" w14:textId="77777777" w:rsidR="00662E8B" w:rsidRPr="002C3EFF" w:rsidRDefault="00662E8B" w:rsidP="00662E8B">
      <w:pPr>
        <w:rPr>
          <w:rFonts w:ascii="SDCC Sans" w:hAnsi="SDCC Sans"/>
          <w:sz w:val="20"/>
          <w:szCs w:val="20"/>
        </w:rPr>
      </w:pPr>
      <w:r w:rsidRPr="002C3EFF">
        <w:rPr>
          <w:rFonts w:ascii="SDCC Sans" w:hAnsi="SDCC Sans"/>
          <w:sz w:val="20"/>
          <w:szCs w:val="20"/>
        </w:rPr>
        <w:t xml:space="preserve">Budget analysis and explanatory/methodology documents were available to support addition in revenue at this level. </w:t>
      </w:r>
    </w:p>
    <w:p w14:paraId="3B4444CA" w14:textId="77777777" w:rsidR="00662E8B" w:rsidRPr="00C377BC" w:rsidRDefault="00662E8B" w:rsidP="00662E8B">
      <w:pPr>
        <w:jc w:val="both"/>
        <w:rPr>
          <w:rFonts w:ascii="SDCC Sans" w:hAnsi="SDCC Sans"/>
        </w:rPr>
      </w:pPr>
    </w:p>
    <w:p w14:paraId="450FBB2B"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5: Key Evaluation Questions</w:t>
      </w:r>
    </w:p>
    <w:p w14:paraId="078C4CE5" w14:textId="77777777" w:rsidR="00662E8B" w:rsidRPr="002C3EFF" w:rsidRDefault="00662E8B" w:rsidP="00662E8B">
      <w:pPr>
        <w:spacing w:before="240" w:after="0"/>
        <w:rPr>
          <w:rFonts w:ascii="SDCC Sans" w:hAnsi="SDCC Sans"/>
          <w:b/>
          <w:bCs/>
          <w:sz w:val="20"/>
          <w:szCs w:val="20"/>
        </w:rPr>
      </w:pPr>
      <w:r w:rsidRPr="002C3EFF">
        <w:rPr>
          <w:rFonts w:ascii="SDCC Sans" w:hAnsi="SDCC Sans"/>
          <w:sz w:val="20"/>
          <w:szCs w:val="20"/>
        </w:rPr>
        <w:t>The following section looks at the key evaluation questions for proposed increase in revenue expenditure over the service area B0405- Local Roads General Maintenance.</w:t>
      </w:r>
    </w:p>
    <w:p w14:paraId="2C6EB2BA" w14:textId="77777777" w:rsidR="00662E8B" w:rsidRPr="002C3EFF" w:rsidRDefault="00662E8B" w:rsidP="00662E8B">
      <w:pPr>
        <w:spacing w:before="240" w:after="0"/>
        <w:rPr>
          <w:rFonts w:ascii="SDCC Sans" w:hAnsi="SDCC Sans"/>
          <w:sz w:val="20"/>
          <w:szCs w:val="20"/>
        </w:rPr>
      </w:pPr>
    </w:p>
    <w:p w14:paraId="2DCB52A0" w14:textId="77777777" w:rsidR="00662E8B" w:rsidRPr="002C3EFF" w:rsidRDefault="00662E8B" w:rsidP="00662E8B">
      <w:pPr>
        <w:jc w:val="both"/>
        <w:rPr>
          <w:rFonts w:ascii="SDCC Sans" w:hAnsi="SDCC Sans"/>
          <w:b/>
          <w:color w:val="000000" w:themeColor="text1"/>
          <w:sz w:val="20"/>
          <w:szCs w:val="20"/>
        </w:rPr>
      </w:pPr>
      <w:r w:rsidRPr="002C3EFF">
        <w:rPr>
          <w:rFonts w:ascii="SDCC Sans" w:hAnsi="SDCC Sans"/>
          <w:b/>
          <w:color w:val="000000" w:themeColor="text1"/>
          <w:sz w:val="20"/>
          <w:szCs w:val="20"/>
        </w:rPr>
        <w:t>Does the delivery of the project/programme comply with the standards set out in the Public Spending Code? (Appraisal Stage, Implementation Stage and Post-Implementation Stage)</w:t>
      </w:r>
    </w:p>
    <w:p w14:paraId="6C2DA1C8" w14:textId="77777777" w:rsidR="00662E8B" w:rsidRPr="002C3EFF" w:rsidRDefault="00662E8B" w:rsidP="00662E8B">
      <w:pPr>
        <w:autoSpaceDE w:val="0"/>
        <w:autoSpaceDN w:val="0"/>
        <w:adjustRightInd w:val="0"/>
        <w:spacing w:after="0" w:line="240" w:lineRule="auto"/>
        <w:jc w:val="both"/>
        <w:rPr>
          <w:rFonts w:ascii="SDCC Sans" w:hAnsi="SDCC Sans" w:cs="ArialMT"/>
          <w:sz w:val="20"/>
          <w:szCs w:val="20"/>
          <w:lang w:eastAsia="en-IE"/>
        </w:rPr>
      </w:pPr>
      <w:r w:rsidRPr="002C3EFF">
        <w:rPr>
          <w:rFonts w:ascii="SDCC Sans" w:hAnsi="SDCC Sans"/>
          <w:sz w:val="20"/>
          <w:szCs w:val="20"/>
        </w:rPr>
        <w:t xml:space="preserve">Yes. The increase reviewed could be substantiated. The increase enables the meeting of objectives and delivery of expected outcomes. </w:t>
      </w:r>
    </w:p>
    <w:p w14:paraId="2DA477CF" w14:textId="77777777" w:rsidR="00662E8B" w:rsidRPr="002C3EFF" w:rsidRDefault="00662E8B" w:rsidP="00662E8B">
      <w:pPr>
        <w:pStyle w:val="Default"/>
        <w:rPr>
          <w:rFonts w:ascii="SDCC Sans" w:hAnsi="SDCC Sans"/>
          <w:sz w:val="20"/>
          <w:szCs w:val="20"/>
        </w:rPr>
      </w:pPr>
    </w:p>
    <w:p w14:paraId="1995074F" w14:textId="77777777" w:rsidR="00662E8B" w:rsidRPr="002C3EFF" w:rsidRDefault="00662E8B" w:rsidP="00662E8B">
      <w:pPr>
        <w:autoSpaceDE w:val="0"/>
        <w:autoSpaceDN w:val="0"/>
        <w:adjustRightInd w:val="0"/>
        <w:spacing w:after="0" w:line="240" w:lineRule="auto"/>
        <w:rPr>
          <w:rFonts w:ascii="SDCC Sans" w:hAnsi="SDCC Sans"/>
          <w:b/>
          <w:color w:val="000000" w:themeColor="text1"/>
          <w:sz w:val="20"/>
          <w:szCs w:val="20"/>
        </w:rPr>
      </w:pPr>
      <w:proofErr w:type="gramStart"/>
      <w:r w:rsidRPr="002C3EFF">
        <w:rPr>
          <w:rFonts w:ascii="SDCC Sans" w:hAnsi="SDCC Sans"/>
          <w:b/>
          <w:color w:val="000000" w:themeColor="text1"/>
          <w:sz w:val="20"/>
          <w:szCs w:val="20"/>
        </w:rPr>
        <w:t>Is</w:t>
      </w:r>
      <w:proofErr w:type="gramEnd"/>
      <w:r w:rsidRPr="002C3EFF">
        <w:rPr>
          <w:rFonts w:ascii="SDCC Sans" w:hAnsi="SDCC Sans"/>
          <w:b/>
          <w:color w:val="000000" w:themeColor="text1"/>
          <w:sz w:val="20"/>
          <w:szCs w:val="20"/>
        </w:rPr>
        <w:t xml:space="preserve"> the necessary data and information available such that the project/programme can be subjected to a full evaluation </w:t>
      </w:r>
      <w:proofErr w:type="gramStart"/>
      <w:r w:rsidRPr="002C3EFF">
        <w:rPr>
          <w:rFonts w:ascii="SDCC Sans" w:hAnsi="SDCC Sans"/>
          <w:b/>
          <w:color w:val="000000" w:themeColor="text1"/>
          <w:sz w:val="20"/>
          <w:szCs w:val="20"/>
        </w:rPr>
        <w:t>at a later date</w:t>
      </w:r>
      <w:proofErr w:type="gramEnd"/>
      <w:r w:rsidRPr="002C3EFF">
        <w:rPr>
          <w:rFonts w:ascii="SDCC Sans" w:hAnsi="SDCC Sans"/>
          <w:b/>
          <w:color w:val="000000" w:themeColor="text1"/>
          <w:sz w:val="20"/>
          <w:szCs w:val="20"/>
        </w:rPr>
        <w:t>?</w:t>
      </w:r>
    </w:p>
    <w:p w14:paraId="054623A4" w14:textId="77777777" w:rsidR="00662E8B" w:rsidRPr="002C3EFF" w:rsidRDefault="00662E8B" w:rsidP="00662E8B">
      <w:pPr>
        <w:autoSpaceDE w:val="0"/>
        <w:autoSpaceDN w:val="0"/>
        <w:adjustRightInd w:val="0"/>
        <w:spacing w:after="0" w:line="240" w:lineRule="auto"/>
        <w:jc w:val="both"/>
        <w:rPr>
          <w:rFonts w:ascii="SDCC Sans" w:hAnsi="SDCC Sans"/>
          <w:sz w:val="20"/>
          <w:szCs w:val="20"/>
        </w:rPr>
      </w:pPr>
    </w:p>
    <w:p w14:paraId="6ED1F80F" w14:textId="77777777" w:rsidR="00662E8B" w:rsidRPr="002C3EFF" w:rsidRDefault="00662E8B" w:rsidP="00662E8B">
      <w:pPr>
        <w:autoSpaceDE w:val="0"/>
        <w:autoSpaceDN w:val="0"/>
        <w:adjustRightInd w:val="0"/>
        <w:spacing w:after="0" w:line="240" w:lineRule="auto"/>
        <w:jc w:val="both"/>
        <w:rPr>
          <w:rFonts w:ascii="SDCC Sans" w:hAnsi="SDCC Sans"/>
          <w:sz w:val="20"/>
          <w:szCs w:val="20"/>
        </w:rPr>
      </w:pPr>
      <w:r w:rsidRPr="002C3EFF">
        <w:rPr>
          <w:rFonts w:ascii="SDCC Sans" w:hAnsi="SDCC Sans"/>
          <w:sz w:val="20"/>
          <w:szCs w:val="20"/>
        </w:rPr>
        <w:t xml:space="preserve">The objective for the increase in the service area reviewed are clearly set out in local and national strategic documents. High level and detailed costings were available to support the addition in revenue at this level.  </w:t>
      </w:r>
    </w:p>
    <w:p w14:paraId="08263B1C" w14:textId="77777777" w:rsidR="00662E8B" w:rsidRPr="00C377BC" w:rsidRDefault="00662E8B" w:rsidP="00662E8B">
      <w:pPr>
        <w:autoSpaceDE w:val="0"/>
        <w:autoSpaceDN w:val="0"/>
        <w:adjustRightInd w:val="0"/>
        <w:spacing w:after="0" w:line="240" w:lineRule="auto"/>
        <w:jc w:val="both"/>
        <w:rPr>
          <w:rFonts w:ascii="SDCC Sans" w:hAnsi="SDCC Sans" w:cs="ArialMT"/>
          <w:lang w:eastAsia="en-IE"/>
        </w:rPr>
      </w:pPr>
    </w:p>
    <w:p w14:paraId="3DB644C3" w14:textId="77777777" w:rsidR="00662E8B" w:rsidRDefault="00662E8B" w:rsidP="00662E8B">
      <w:pPr>
        <w:jc w:val="both"/>
        <w:rPr>
          <w:rFonts w:ascii="SDCC Sans" w:hAnsi="SDCC Sans"/>
          <w:b/>
          <w:color w:val="000000" w:themeColor="text1"/>
        </w:rPr>
      </w:pPr>
    </w:p>
    <w:p w14:paraId="1478D166" w14:textId="77777777" w:rsidR="00662E8B" w:rsidRPr="00FF1CFF" w:rsidRDefault="00662E8B" w:rsidP="00662E8B">
      <w:pPr>
        <w:jc w:val="both"/>
        <w:rPr>
          <w:rFonts w:ascii="SDCC Sans" w:hAnsi="SDCC Sans"/>
          <w:b/>
          <w:color w:val="000000" w:themeColor="text1"/>
          <w:sz w:val="20"/>
          <w:szCs w:val="20"/>
        </w:rPr>
      </w:pPr>
      <w:r w:rsidRPr="00FF1CFF">
        <w:rPr>
          <w:rFonts w:ascii="SDCC Sans" w:hAnsi="SDCC Sans"/>
          <w:b/>
          <w:color w:val="000000" w:themeColor="text1"/>
          <w:sz w:val="20"/>
          <w:szCs w:val="20"/>
        </w:rPr>
        <w:t>What improvements are recommended such that future processes and management are enhanced?</w:t>
      </w:r>
    </w:p>
    <w:p w14:paraId="7A05E063" w14:textId="77777777" w:rsidR="00662E8B" w:rsidRPr="00FF1CFF" w:rsidRDefault="00662E8B" w:rsidP="00662E8B">
      <w:pPr>
        <w:rPr>
          <w:rFonts w:ascii="SDCC Sans" w:hAnsi="SDCC Sans"/>
          <w:sz w:val="20"/>
          <w:szCs w:val="20"/>
        </w:rPr>
      </w:pPr>
      <w:r w:rsidRPr="00FF1CFF">
        <w:rPr>
          <w:rFonts w:ascii="SDCC Sans" w:hAnsi="SDCC Sans"/>
          <w:sz w:val="20"/>
          <w:szCs w:val="20"/>
        </w:rPr>
        <w:t>No issues were identified during the review.</w:t>
      </w:r>
    </w:p>
    <w:p w14:paraId="4E7E27DB" w14:textId="77777777" w:rsidR="00662E8B" w:rsidRDefault="00662E8B" w:rsidP="00662E8B">
      <w:pPr>
        <w:rPr>
          <w:rFonts w:ascii="SDCC Sans" w:hAnsi="SDCC Sans"/>
          <w:sz w:val="24"/>
          <w:szCs w:val="24"/>
        </w:rPr>
      </w:pPr>
    </w:p>
    <w:p w14:paraId="04DCA50B" w14:textId="77777777" w:rsidR="00FF1CFF" w:rsidRDefault="00FF1CFF" w:rsidP="00662E8B">
      <w:pPr>
        <w:rPr>
          <w:rFonts w:ascii="SDCC Sans" w:hAnsi="SDCC Sans"/>
          <w:sz w:val="24"/>
          <w:szCs w:val="24"/>
        </w:rPr>
      </w:pPr>
    </w:p>
    <w:p w14:paraId="647CBFE6" w14:textId="77777777" w:rsidR="00FF1CFF" w:rsidRPr="00C377BC" w:rsidRDefault="00FF1CFF" w:rsidP="00662E8B">
      <w:pPr>
        <w:rPr>
          <w:rFonts w:ascii="SDCC Sans" w:hAnsi="SDCC Sans"/>
          <w:sz w:val="24"/>
          <w:szCs w:val="24"/>
        </w:rPr>
      </w:pPr>
    </w:p>
    <w:p w14:paraId="58CBD9FE"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C: In-Depth Check Summary</w:t>
      </w:r>
    </w:p>
    <w:p w14:paraId="1F76D285" w14:textId="77777777" w:rsidR="00662E8B" w:rsidRPr="00FF1CFF" w:rsidRDefault="00662E8B" w:rsidP="00662E8B">
      <w:pPr>
        <w:spacing w:before="240" w:after="0"/>
        <w:rPr>
          <w:rFonts w:ascii="SDCC Sans" w:hAnsi="SDCC Sans"/>
          <w:b/>
          <w:bCs/>
          <w:sz w:val="20"/>
          <w:szCs w:val="20"/>
        </w:rPr>
      </w:pPr>
      <w:r w:rsidRPr="00FF1CFF">
        <w:rPr>
          <w:rFonts w:ascii="SDCC Sans" w:hAnsi="SDCC Sans"/>
          <w:sz w:val="20"/>
          <w:szCs w:val="20"/>
        </w:rPr>
        <w:t xml:space="preserve">The following section presents a summary of the findings of this in-depth check on the expenditure over the service area: </w:t>
      </w:r>
      <w:r w:rsidRPr="00FF1CFF">
        <w:rPr>
          <w:rFonts w:ascii="SDCC Sans" w:hAnsi="SDCC Sans"/>
          <w:b/>
          <w:bCs/>
          <w:sz w:val="20"/>
          <w:szCs w:val="20"/>
        </w:rPr>
        <w:t>B0405- Local Roads General Maintenance.</w:t>
      </w:r>
    </w:p>
    <w:p w14:paraId="2C770BB7" w14:textId="77777777" w:rsidR="00662E8B" w:rsidRPr="00FF1CFF" w:rsidRDefault="00662E8B" w:rsidP="00662E8B">
      <w:pPr>
        <w:jc w:val="both"/>
        <w:rPr>
          <w:rFonts w:ascii="SDCC Sans" w:hAnsi="SDCC Sans"/>
          <w:b/>
          <w:sz w:val="20"/>
          <w:szCs w:val="20"/>
        </w:rPr>
      </w:pPr>
    </w:p>
    <w:p w14:paraId="6E092553" w14:textId="77777777" w:rsidR="00662E8B" w:rsidRPr="00FF1CFF" w:rsidRDefault="00662E8B" w:rsidP="00662E8B">
      <w:pPr>
        <w:jc w:val="both"/>
        <w:rPr>
          <w:rFonts w:ascii="SDCC Sans" w:hAnsi="SDCC Sans"/>
          <w:b/>
          <w:sz w:val="20"/>
          <w:szCs w:val="20"/>
        </w:rPr>
      </w:pPr>
      <w:r w:rsidRPr="00FF1CFF">
        <w:rPr>
          <w:rFonts w:ascii="SDCC Sans" w:hAnsi="SDCC Sans"/>
          <w:b/>
          <w:sz w:val="20"/>
          <w:szCs w:val="20"/>
        </w:rPr>
        <w:t>Summary of In-Depth Check</w:t>
      </w:r>
    </w:p>
    <w:p w14:paraId="6FE9C3AE" w14:textId="77777777" w:rsidR="00662E8B" w:rsidRPr="00FF1CFF" w:rsidRDefault="00662E8B" w:rsidP="00662E8B">
      <w:pPr>
        <w:spacing w:before="240" w:after="0"/>
        <w:rPr>
          <w:rFonts w:ascii="SDCC Sans" w:hAnsi="SDCC Sans"/>
          <w:sz w:val="20"/>
          <w:szCs w:val="20"/>
        </w:rPr>
      </w:pPr>
      <w:r w:rsidRPr="00FF1CFF">
        <w:rPr>
          <w:rFonts w:ascii="SDCC Sans" w:hAnsi="SDCC Sans"/>
          <w:sz w:val="20"/>
          <w:szCs w:val="20"/>
        </w:rPr>
        <w:t xml:space="preserve">An in-depth check on the budget increase of €1,756,900 over the service area </w:t>
      </w:r>
      <w:r w:rsidRPr="00FF1CFF">
        <w:rPr>
          <w:rFonts w:ascii="SDCC Sans" w:hAnsi="SDCC Sans"/>
          <w:b/>
          <w:bCs/>
          <w:sz w:val="20"/>
          <w:szCs w:val="20"/>
        </w:rPr>
        <w:t xml:space="preserve">B0405- Local Roads General Maintenance </w:t>
      </w:r>
      <w:r w:rsidRPr="00FF1CFF">
        <w:rPr>
          <w:rFonts w:ascii="SDCC Sans" w:hAnsi="SDCC Sans"/>
          <w:sz w:val="20"/>
          <w:szCs w:val="20"/>
        </w:rPr>
        <w:t xml:space="preserve">was carried out to assess compliance with the standards set out in the Public Spending Code.  </w:t>
      </w:r>
    </w:p>
    <w:p w14:paraId="7604E504" w14:textId="77777777" w:rsidR="00662E8B" w:rsidRPr="00FF1CFF" w:rsidRDefault="00662E8B" w:rsidP="00662E8B">
      <w:pPr>
        <w:spacing w:after="0" w:line="240" w:lineRule="auto"/>
        <w:rPr>
          <w:rFonts w:ascii="SDCC Sans" w:hAnsi="SDCC Sans"/>
          <w:sz w:val="20"/>
          <w:szCs w:val="20"/>
        </w:rPr>
      </w:pPr>
      <w:r w:rsidRPr="00FF1CFF">
        <w:rPr>
          <w:rFonts w:ascii="SDCC Sans" w:hAnsi="SDCC Sans"/>
          <w:sz w:val="20"/>
          <w:szCs w:val="20"/>
        </w:rPr>
        <w:t xml:space="preserve">This net increase comprised </w:t>
      </w:r>
      <w:proofErr w:type="gramStart"/>
      <w:r w:rsidRPr="00FF1CFF">
        <w:rPr>
          <w:rFonts w:ascii="SDCC Sans" w:hAnsi="SDCC Sans"/>
          <w:sz w:val="20"/>
          <w:szCs w:val="20"/>
        </w:rPr>
        <w:t>a number of</w:t>
      </w:r>
      <w:proofErr w:type="gramEnd"/>
      <w:r w:rsidRPr="00FF1CFF">
        <w:rPr>
          <w:rFonts w:ascii="SDCC Sans" w:hAnsi="SDCC Sans"/>
          <w:sz w:val="20"/>
          <w:szCs w:val="20"/>
        </w:rPr>
        <w:t xml:space="preserve"> different expenditure elements.</w:t>
      </w:r>
    </w:p>
    <w:p w14:paraId="34D2BF91" w14:textId="77777777" w:rsidR="00662E8B" w:rsidRPr="00FF1CFF" w:rsidRDefault="00662E8B" w:rsidP="00662E8B">
      <w:pPr>
        <w:spacing w:after="0" w:line="240" w:lineRule="auto"/>
        <w:jc w:val="both"/>
        <w:rPr>
          <w:rFonts w:ascii="SDCC Sans" w:hAnsi="SDCC Sans"/>
          <w:sz w:val="20"/>
          <w:szCs w:val="20"/>
        </w:rPr>
      </w:pPr>
    </w:p>
    <w:p w14:paraId="140BF3EC" w14:textId="77777777" w:rsidR="00662E8B" w:rsidRPr="00FF1CFF" w:rsidRDefault="00662E8B" w:rsidP="00662E8B">
      <w:pPr>
        <w:spacing w:after="0" w:line="240" w:lineRule="auto"/>
        <w:jc w:val="both"/>
        <w:rPr>
          <w:rFonts w:ascii="SDCC Sans" w:hAnsi="SDCC Sans" w:cs="ArialMT"/>
          <w:sz w:val="20"/>
          <w:szCs w:val="20"/>
          <w:lang w:eastAsia="en-IE"/>
        </w:rPr>
      </w:pPr>
      <w:r w:rsidRPr="00FF1CFF">
        <w:rPr>
          <w:rFonts w:ascii="SDCC Sans" w:hAnsi="SDCC Sans"/>
          <w:sz w:val="20"/>
          <w:szCs w:val="20"/>
        </w:rPr>
        <w:t xml:space="preserve">The basis for the increase in the revenue budget </w:t>
      </w:r>
      <w:r w:rsidRPr="00FF1CFF">
        <w:rPr>
          <w:rFonts w:ascii="SDCC Sans" w:hAnsi="SDCC Sans" w:cs="ArialMT"/>
          <w:sz w:val="20"/>
          <w:szCs w:val="20"/>
          <w:lang w:eastAsia="en-IE"/>
        </w:rPr>
        <w:t xml:space="preserve">was substantiated by: - </w:t>
      </w:r>
    </w:p>
    <w:p w14:paraId="29995AD6" w14:textId="77777777" w:rsidR="00662E8B" w:rsidRPr="00FF1CFF" w:rsidRDefault="00662E8B" w:rsidP="00662E8B">
      <w:pPr>
        <w:spacing w:after="0" w:line="240" w:lineRule="auto"/>
        <w:jc w:val="both"/>
        <w:rPr>
          <w:rFonts w:ascii="SDCC Sans" w:hAnsi="SDCC Sans" w:cs="ArialMT"/>
          <w:sz w:val="20"/>
          <w:szCs w:val="20"/>
          <w:lang w:eastAsia="en-IE"/>
        </w:rPr>
      </w:pPr>
    </w:p>
    <w:p w14:paraId="7B3E7CC2" w14:textId="77777777" w:rsidR="00662E8B" w:rsidRPr="00FF1CFF" w:rsidRDefault="00662E8B" w:rsidP="00662E8B">
      <w:pPr>
        <w:spacing w:after="0" w:line="240" w:lineRule="auto"/>
        <w:jc w:val="both"/>
        <w:rPr>
          <w:rFonts w:ascii="SDCC Sans" w:hAnsi="SDCC Sans" w:cs="ArialMT"/>
          <w:sz w:val="20"/>
          <w:szCs w:val="20"/>
          <w:lang w:eastAsia="en-IE"/>
        </w:rPr>
      </w:pPr>
    </w:p>
    <w:p w14:paraId="27452773" w14:textId="77777777" w:rsidR="00662E8B" w:rsidRPr="00FF1CFF" w:rsidRDefault="00662E8B" w:rsidP="00144439">
      <w:pPr>
        <w:pStyle w:val="Default"/>
        <w:numPr>
          <w:ilvl w:val="0"/>
          <w:numId w:val="6"/>
        </w:numPr>
        <w:rPr>
          <w:rFonts w:ascii="SDCC Sans" w:hAnsi="SDCC Sans" w:cstheme="minorHAnsi"/>
          <w:b/>
          <w:bCs/>
          <w:i/>
          <w:iCs/>
          <w:sz w:val="20"/>
          <w:szCs w:val="20"/>
          <w:lang w:eastAsia="en-IE"/>
        </w:rPr>
      </w:pPr>
      <w:r w:rsidRPr="00FF1CFF">
        <w:rPr>
          <w:rFonts w:ascii="SDCC Sans" w:hAnsi="SDCC Sans" w:cstheme="minorHAnsi"/>
          <w:b/>
          <w:bCs/>
          <w:i/>
          <w:iCs/>
          <w:sz w:val="20"/>
          <w:szCs w:val="20"/>
          <w:lang w:eastAsia="en-IE"/>
        </w:rPr>
        <w:t>The increase of €1,756,900 to service area B0405 for the provision of [A] increased wages &amp; salaries and [B] enhanced accessibility works.</w:t>
      </w:r>
    </w:p>
    <w:p w14:paraId="23071BC1" w14:textId="77777777" w:rsidR="00662E8B" w:rsidRPr="00FF1CFF" w:rsidRDefault="00662E8B" w:rsidP="00662E8B">
      <w:pPr>
        <w:pStyle w:val="ListParagraph"/>
        <w:jc w:val="both"/>
        <w:rPr>
          <w:rFonts w:ascii="SDCC Sans" w:hAnsi="SDCC Sans"/>
          <w:sz w:val="20"/>
          <w:szCs w:val="20"/>
        </w:rPr>
      </w:pPr>
    </w:p>
    <w:p w14:paraId="62C07EB2"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 xml:space="preserve">The objectives and expected outcomes for the increased budget across the service area were clearly documented. </w:t>
      </w:r>
    </w:p>
    <w:p w14:paraId="0DC96CBA"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p>
    <w:p w14:paraId="035CCAEE"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An overall satisfactory rating has been assigned to this review.</w:t>
      </w:r>
    </w:p>
    <w:p w14:paraId="19E1B826" w14:textId="77777777" w:rsidR="00662E8B" w:rsidRPr="00FF1CFF"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rPr>
      </w:pPr>
    </w:p>
    <w:p w14:paraId="03623950"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6A3D6BAE"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5158E633" w14:textId="77777777" w:rsidR="00662E8B" w:rsidRPr="00C377BC"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rPr>
      </w:pPr>
    </w:p>
    <w:p w14:paraId="5D2FF2EB" w14:textId="77777777" w:rsidR="004532C6" w:rsidRDefault="004532C6" w:rsidP="004532C6">
      <w:pPr>
        <w:spacing w:after="0" w:line="240" w:lineRule="auto"/>
        <w:rPr>
          <w:rFonts w:ascii="SDCC Sans" w:hAnsi="SDCC Sans"/>
          <w:b/>
          <w:sz w:val="28"/>
        </w:rPr>
      </w:pPr>
    </w:p>
    <w:p w14:paraId="000FA109" w14:textId="77777777" w:rsidR="00662E8B" w:rsidRDefault="00662E8B" w:rsidP="004532C6">
      <w:pPr>
        <w:spacing w:after="0" w:line="240" w:lineRule="auto"/>
        <w:rPr>
          <w:rFonts w:ascii="SDCC Sans" w:hAnsi="SDCC Sans"/>
          <w:b/>
          <w:sz w:val="28"/>
        </w:rPr>
      </w:pPr>
    </w:p>
    <w:p w14:paraId="37375834" w14:textId="77777777" w:rsidR="00662E8B" w:rsidRDefault="00662E8B" w:rsidP="004532C6">
      <w:pPr>
        <w:spacing w:after="0" w:line="240" w:lineRule="auto"/>
        <w:rPr>
          <w:rFonts w:ascii="SDCC Sans" w:hAnsi="SDCC Sans"/>
          <w:b/>
          <w:sz w:val="28"/>
        </w:rPr>
      </w:pPr>
    </w:p>
    <w:p w14:paraId="5EBD5701" w14:textId="77777777" w:rsidR="00662E8B" w:rsidRDefault="00662E8B" w:rsidP="004532C6">
      <w:pPr>
        <w:spacing w:after="0" w:line="240" w:lineRule="auto"/>
        <w:rPr>
          <w:rFonts w:ascii="SDCC Sans" w:hAnsi="SDCC Sans"/>
          <w:b/>
          <w:sz w:val="28"/>
        </w:rPr>
      </w:pPr>
    </w:p>
    <w:p w14:paraId="724764D6" w14:textId="77777777" w:rsidR="00662E8B" w:rsidRDefault="00662E8B" w:rsidP="004532C6">
      <w:pPr>
        <w:spacing w:after="0" w:line="240" w:lineRule="auto"/>
        <w:rPr>
          <w:rFonts w:ascii="SDCC Sans" w:hAnsi="SDCC Sans"/>
          <w:b/>
          <w:sz w:val="28"/>
        </w:rPr>
      </w:pPr>
    </w:p>
    <w:p w14:paraId="32882E3C" w14:textId="77777777" w:rsidR="00662E8B" w:rsidRDefault="00662E8B" w:rsidP="004532C6">
      <w:pPr>
        <w:spacing w:after="0" w:line="240" w:lineRule="auto"/>
        <w:rPr>
          <w:rFonts w:ascii="SDCC Sans" w:hAnsi="SDCC Sans"/>
          <w:b/>
          <w:sz w:val="28"/>
        </w:rPr>
      </w:pPr>
    </w:p>
    <w:p w14:paraId="391CD52C" w14:textId="77777777" w:rsidR="00662E8B" w:rsidRDefault="00662E8B" w:rsidP="004532C6">
      <w:pPr>
        <w:spacing w:after="0" w:line="240" w:lineRule="auto"/>
        <w:rPr>
          <w:rFonts w:ascii="SDCC Sans" w:hAnsi="SDCC Sans"/>
          <w:b/>
          <w:sz w:val="28"/>
        </w:rPr>
      </w:pPr>
    </w:p>
    <w:p w14:paraId="5E5CEC0A" w14:textId="77777777" w:rsidR="00662E8B" w:rsidRDefault="00662E8B" w:rsidP="004532C6">
      <w:pPr>
        <w:spacing w:after="0" w:line="240" w:lineRule="auto"/>
        <w:rPr>
          <w:rFonts w:ascii="SDCC Sans" w:hAnsi="SDCC Sans"/>
          <w:b/>
          <w:sz w:val="28"/>
        </w:rPr>
      </w:pPr>
    </w:p>
    <w:p w14:paraId="59CA45F1" w14:textId="77777777" w:rsidR="00662E8B" w:rsidRDefault="00662E8B" w:rsidP="004532C6">
      <w:pPr>
        <w:spacing w:after="0" w:line="240" w:lineRule="auto"/>
        <w:rPr>
          <w:rFonts w:ascii="SDCC Sans" w:hAnsi="SDCC Sans"/>
          <w:b/>
          <w:sz w:val="28"/>
        </w:rPr>
      </w:pPr>
    </w:p>
    <w:p w14:paraId="1184482A" w14:textId="77777777" w:rsidR="00662E8B" w:rsidRDefault="00662E8B" w:rsidP="004532C6">
      <w:pPr>
        <w:spacing w:after="0" w:line="240" w:lineRule="auto"/>
        <w:rPr>
          <w:rFonts w:ascii="SDCC Sans" w:hAnsi="SDCC Sans"/>
          <w:b/>
          <w:sz w:val="28"/>
        </w:rPr>
      </w:pPr>
    </w:p>
    <w:p w14:paraId="679F0B3F" w14:textId="77777777" w:rsidR="00662E8B" w:rsidRDefault="00662E8B" w:rsidP="004532C6">
      <w:pPr>
        <w:spacing w:after="0" w:line="240" w:lineRule="auto"/>
        <w:rPr>
          <w:rFonts w:ascii="SDCC Sans" w:hAnsi="SDCC Sans"/>
          <w:b/>
          <w:sz w:val="28"/>
        </w:rPr>
      </w:pPr>
    </w:p>
    <w:p w14:paraId="41E52092" w14:textId="77777777" w:rsidR="00662E8B" w:rsidRDefault="00662E8B" w:rsidP="004532C6">
      <w:pPr>
        <w:spacing w:after="0" w:line="240" w:lineRule="auto"/>
        <w:rPr>
          <w:rFonts w:ascii="SDCC Sans" w:hAnsi="SDCC Sans"/>
          <w:b/>
          <w:sz w:val="28"/>
        </w:rPr>
      </w:pPr>
    </w:p>
    <w:p w14:paraId="31842551" w14:textId="77777777" w:rsidR="00FF1CFF" w:rsidRDefault="00FF1CFF" w:rsidP="004532C6">
      <w:pPr>
        <w:spacing w:after="0" w:line="240" w:lineRule="auto"/>
        <w:rPr>
          <w:rFonts w:ascii="SDCC Sans" w:hAnsi="SDCC Sans"/>
          <w:b/>
          <w:sz w:val="28"/>
        </w:rPr>
      </w:pPr>
    </w:p>
    <w:p w14:paraId="66470061" w14:textId="77777777" w:rsidR="00662E8B" w:rsidRDefault="00662E8B" w:rsidP="004532C6">
      <w:pPr>
        <w:spacing w:after="0" w:line="240" w:lineRule="auto"/>
        <w:rPr>
          <w:rFonts w:ascii="SDCC Sans" w:hAnsi="SDCC Sans"/>
          <w:b/>
          <w:sz w:val="28"/>
        </w:rPr>
      </w:pPr>
    </w:p>
    <w:p w14:paraId="408A4460" w14:textId="77777777" w:rsidR="00662E8B" w:rsidRDefault="00662E8B" w:rsidP="004532C6">
      <w:pPr>
        <w:spacing w:after="0" w:line="240" w:lineRule="auto"/>
        <w:rPr>
          <w:rFonts w:ascii="SDCC Sans" w:hAnsi="SDCC Sans"/>
          <w:b/>
          <w:sz w:val="28"/>
        </w:rPr>
      </w:pPr>
    </w:p>
    <w:p w14:paraId="788AF2C0" w14:textId="77777777" w:rsidR="00662E8B" w:rsidRDefault="00662E8B" w:rsidP="004532C6">
      <w:pPr>
        <w:spacing w:after="0" w:line="240" w:lineRule="auto"/>
        <w:rPr>
          <w:rFonts w:ascii="SDCC Sans" w:hAnsi="SDCC Sans"/>
          <w:b/>
          <w:sz w:val="28"/>
        </w:rPr>
      </w:pPr>
    </w:p>
    <w:p w14:paraId="70DA3DF0" w14:textId="490D6759" w:rsidR="00662E8B" w:rsidRPr="00B55E65" w:rsidRDefault="009415FC" w:rsidP="002C3EFF">
      <w:pPr>
        <w:pStyle w:val="Heading2"/>
      </w:pPr>
      <w:bookmarkStart w:id="32" w:name="_Toc230773866"/>
      <w:r w:rsidRPr="009415FC">
        <w:lastRenderedPageBreak/>
        <w:t>Quality Assurance – In Depth Check 2</w:t>
      </w:r>
      <w:r>
        <w:t>: Local Authority Sanitary Services</w:t>
      </w:r>
      <w:bookmarkEnd w:id="32"/>
    </w:p>
    <w:p w14:paraId="5FB54B0F" w14:textId="77777777" w:rsidR="009415FC" w:rsidRPr="009415FC" w:rsidRDefault="009415FC" w:rsidP="004532C6">
      <w:pPr>
        <w:spacing w:after="0" w:line="240" w:lineRule="auto"/>
        <w:rPr>
          <w:rFonts w:eastAsiaTheme="majorEastAsia" w:cstheme="minorHAnsi"/>
          <w:bCs/>
          <w:color w:val="000000" w:themeColor="text1"/>
          <w:sz w:val="24"/>
          <w:szCs w:val="24"/>
        </w:rPr>
      </w:pPr>
    </w:p>
    <w:p w14:paraId="1386F85E" w14:textId="77777777" w:rsidR="004532C6" w:rsidRPr="00FF1CFF" w:rsidRDefault="004532C6" w:rsidP="004532C6">
      <w:pPr>
        <w:jc w:val="center"/>
        <w:rPr>
          <w:rFonts w:ascii="SDCC Sans" w:hAnsi="SDCC Sans"/>
          <w:b/>
          <w:sz w:val="20"/>
          <w:szCs w:val="20"/>
        </w:rPr>
      </w:pPr>
      <w:r w:rsidRPr="00FF1CFF">
        <w:rPr>
          <w:rFonts w:ascii="SDCC Sans" w:hAnsi="SDCC Sans"/>
          <w:b/>
          <w:sz w:val="20"/>
          <w:szCs w:val="20"/>
        </w:rPr>
        <w:t>Quality Assurance – In Depth Check</w:t>
      </w:r>
    </w:p>
    <w:p w14:paraId="3BF2DD34"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A: Introduction</w:t>
      </w:r>
    </w:p>
    <w:p w14:paraId="6F1CF06D"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This introductory section details the headline information on the programme or project in question.</w:t>
      </w:r>
    </w:p>
    <w:tbl>
      <w:tblPr>
        <w:tblStyle w:val="TableGrid"/>
        <w:tblW w:w="9351" w:type="dxa"/>
        <w:tblLook w:val="04A0" w:firstRow="1" w:lastRow="0" w:firstColumn="1" w:lastColumn="0" w:noHBand="0" w:noVBand="1"/>
      </w:tblPr>
      <w:tblGrid>
        <w:gridCol w:w="2547"/>
        <w:gridCol w:w="6804"/>
      </w:tblGrid>
      <w:tr w:rsidR="004532C6" w:rsidRPr="001375F2" w14:paraId="767A27E9" w14:textId="77777777" w:rsidTr="00EC619A">
        <w:trPr>
          <w:trHeight w:val="748"/>
        </w:trPr>
        <w:tc>
          <w:tcPr>
            <w:tcW w:w="9351" w:type="dxa"/>
            <w:gridSpan w:val="2"/>
            <w:tcMar>
              <w:left w:w="108" w:type="dxa"/>
            </w:tcMar>
            <w:vAlign w:val="center"/>
          </w:tcPr>
          <w:p w14:paraId="44406BF3" w14:textId="77777777" w:rsidR="004532C6" w:rsidRPr="001375F2" w:rsidRDefault="004532C6" w:rsidP="00EC619A">
            <w:pPr>
              <w:jc w:val="center"/>
              <w:rPr>
                <w:rFonts w:ascii="SDCC Sans" w:hAnsi="SDCC Sans"/>
                <w:b/>
              </w:rPr>
            </w:pPr>
            <w:r w:rsidRPr="001375F2">
              <w:rPr>
                <w:rFonts w:ascii="SDCC Sans" w:hAnsi="SDCC Sans"/>
                <w:b/>
              </w:rPr>
              <w:t>Programme or Project Information</w:t>
            </w:r>
          </w:p>
        </w:tc>
      </w:tr>
      <w:tr w:rsidR="004532C6" w:rsidRPr="001375F2" w14:paraId="3ED327E8" w14:textId="77777777" w:rsidTr="00EC619A">
        <w:trPr>
          <w:trHeight w:val="708"/>
        </w:trPr>
        <w:tc>
          <w:tcPr>
            <w:tcW w:w="2547" w:type="dxa"/>
            <w:tcMar>
              <w:left w:w="108" w:type="dxa"/>
            </w:tcMar>
            <w:vAlign w:val="center"/>
          </w:tcPr>
          <w:p w14:paraId="4759FF4B" w14:textId="77777777" w:rsidR="004532C6" w:rsidRPr="001375F2" w:rsidRDefault="004532C6" w:rsidP="00EC619A">
            <w:pPr>
              <w:jc w:val="center"/>
              <w:rPr>
                <w:rFonts w:ascii="SDCC Sans" w:hAnsi="SDCC Sans"/>
                <w:b/>
              </w:rPr>
            </w:pPr>
            <w:r w:rsidRPr="001375F2">
              <w:rPr>
                <w:rFonts w:ascii="SDCC Sans" w:hAnsi="SDCC Sans"/>
                <w:b/>
              </w:rPr>
              <w:t>Name</w:t>
            </w:r>
          </w:p>
        </w:tc>
        <w:tc>
          <w:tcPr>
            <w:tcW w:w="6804" w:type="dxa"/>
            <w:tcMar>
              <w:left w:w="108" w:type="dxa"/>
            </w:tcMar>
            <w:vAlign w:val="center"/>
          </w:tcPr>
          <w:p w14:paraId="62A3BE94" w14:textId="77777777" w:rsidR="004532C6" w:rsidRPr="001375F2" w:rsidRDefault="004532C6" w:rsidP="00EC619A">
            <w:pPr>
              <w:rPr>
                <w:rFonts w:ascii="SDCC Sans" w:hAnsi="SDCC Sans"/>
              </w:rPr>
            </w:pPr>
            <w:r w:rsidRPr="001375F2">
              <w:rPr>
                <w:rFonts w:ascii="SDCC Sans" w:hAnsi="SDCC Sans"/>
              </w:rPr>
              <w:t>Proposed increase in Revenue Expenditure</w:t>
            </w:r>
          </w:p>
        </w:tc>
      </w:tr>
      <w:tr w:rsidR="004532C6" w:rsidRPr="001375F2" w14:paraId="0BE29129" w14:textId="77777777" w:rsidTr="00EC619A">
        <w:trPr>
          <w:trHeight w:val="1191"/>
        </w:trPr>
        <w:tc>
          <w:tcPr>
            <w:tcW w:w="2547" w:type="dxa"/>
            <w:tcMar>
              <w:left w:w="108" w:type="dxa"/>
            </w:tcMar>
            <w:vAlign w:val="center"/>
          </w:tcPr>
          <w:p w14:paraId="45AEB796" w14:textId="77777777" w:rsidR="004532C6" w:rsidRPr="001375F2" w:rsidRDefault="004532C6" w:rsidP="00EC619A">
            <w:pPr>
              <w:jc w:val="center"/>
              <w:rPr>
                <w:rFonts w:ascii="SDCC Sans" w:hAnsi="SDCC Sans"/>
                <w:b/>
              </w:rPr>
            </w:pPr>
            <w:r w:rsidRPr="001375F2">
              <w:rPr>
                <w:rFonts w:ascii="SDCC Sans" w:hAnsi="SDCC Sans"/>
                <w:b/>
              </w:rPr>
              <w:t>Detail</w:t>
            </w:r>
          </w:p>
        </w:tc>
        <w:tc>
          <w:tcPr>
            <w:tcW w:w="6804" w:type="dxa"/>
            <w:tcMar>
              <w:left w:w="108" w:type="dxa"/>
            </w:tcMar>
            <w:vAlign w:val="center"/>
          </w:tcPr>
          <w:p w14:paraId="5AC5DA32" w14:textId="77777777" w:rsidR="004532C6" w:rsidRPr="001375F2" w:rsidRDefault="004532C6" w:rsidP="00EC619A">
            <w:pPr>
              <w:rPr>
                <w:rFonts w:ascii="SDCC Sans" w:hAnsi="SDCC Sans"/>
              </w:rPr>
            </w:pPr>
          </w:p>
          <w:p w14:paraId="73508ECC" w14:textId="77777777" w:rsidR="004532C6" w:rsidRPr="001375F2" w:rsidRDefault="004532C6" w:rsidP="00EC619A">
            <w:pPr>
              <w:rPr>
                <w:rFonts w:ascii="SDCC Sans" w:hAnsi="SDCC Sans"/>
              </w:rPr>
            </w:pPr>
            <w:r w:rsidRPr="001375F2">
              <w:rPr>
                <w:rFonts w:ascii="SDCC Sans" w:hAnsi="SDCC Sans"/>
              </w:rPr>
              <w:t>To provide an increase in Revenue Expenditure in 2026 in Service Area C0802 -   Local Authority Sanitary Services</w:t>
            </w:r>
          </w:p>
          <w:p w14:paraId="748311C1" w14:textId="77777777" w:rsidR="004532C6" w:rsidRPr="001375F2" w:rsidRDefault="004532C6" w:rsidP="00EC619A">
            <w:pPr>
              <w:rPr>
                <w:rFonts w:ascii="SDCC Sans" w:hAnsi="SDCC Sans"/>
              </w:rPr>
            </w:pPr>
          </w:p>
          <w:p w14:paraId="634D1DCF" w14:textId="77777777" w:rsidR="004532C6" w:rsidRPr="001375F2" w:rsidRDefault="004532C6" w:rsidP="00EC619A">
            <w:pPr>
              <w:rPr>
                <w:rFonts w:ascii="SDCC Sans" w:hAnsi="SDCC Sans"/>
              </w:rPr>
            </w:pPr>
            <w:r w:rsidRPr="001375F2">
              <w:rPr>
                <w:rFonts w:ascii="SDCC Sans" w:hAnsi="SDCC Sans"/>
              </w:rPr>
              <w:t>Increased expenditure due to costs resulting from the ending of SDCC’s SLA (2014-2026) with Uisce Éireann for water management services (U</w:t>
            </w:r>
            <w:r>
              <w:rPr>
                <w:rFonts w:ascii="SDCC Sans" w:hAnsi="SDCC Sans"/>
              </w:rPr>
              <w:t>É</w:t>
            </w:r>
            <w:r w:rsidRPr="001375F2">
              <w:rPr>
                <w:rFonts w:ascii="SDCC Sans" w:hAnsi="SDCC Sans"/>
              </w:rPr>
              <w:t>- formerly Irish Water) and the creation of a new Natural Water Management Department.</w:t>
            </w:r>
          </w:p>
          <w:p w14:paraId="207D826A" w14:textId="77777777" w:rsidR="004532C6" w:rsidRPr="001375F2" w:rsidRDefault="004532C6" w:rsidP="00EC619A">
            <w:pPr>
              <w:rPr>
                <w:rFonts w:ascii="SDCC Sans" w:hAnsi="SDCC Sans"/>
              </w:rPr>
            </w:pPr>
          </w:p>
          <w:p w14:paraId="0A00EBC9" w14:textId="77777777" w:rsidR="004532C6" w:rsidRPr="001375F2" w:rsidRDefault="004532C6" w:rsidP="00EC619A">
            <w:pPr>
              <w:rPr>
                <w:rFonts w:ascii="SDCC Sans" w:hAnsi="SDCC Sans"/>
              </w:rPr>
            </w:pPr>
            <w:r w:rsidRPr="001375F2">
              <w:rPr>
                <w:rFonts w:ascii="SDCC Sans" w:hAnsi="SDCC Sans"/>
              </w:rPr>
              <w:t>These costs can be categorised as follows:</w:t>
            </w:r>
          </w:p>
          <w:p w14:paraId="6062383D" w14:textId="77777777" w:rsidR="004532C6" w:rsidRPr="001375F2" w:rsidRDefault="004532C6" w:rsidP="00EC619A">
            <w:pPr>
              <w:rPr>
                <w:rFonts w:ascii="SDCC Sans" w:hAnsi="SDCC Sans"/>
              </w:rPr>
            </w:pPr>
          </w:p>
          <w:p w14:paraId="33145B2C" w14:textId="77777777" w:rsidR="004532C6" w:rsidRPr="001375F2" w:rsidRDefault="004532C6" w:rsidP="00144439">
            <w:pPr>
              <w:pStyle w:val="ListParagraph"/>
              <w:numPr>
                <w:ilvl w:val="0"/>
                <w:numId w:val="12"/>
              </w:numPr>
              <w:spacing w:after="0" w:line="240" w:lineRule="auto"/>
              <w:rPr>
                <w:rFonts w:ascii="SDCC Sans" w:hAnsi="SDCC Sans"/>
              </w:rPr>
            </w:pPr>
            <w:r w:rsidRPr="001375F2">
              <w:rPr>
                <w:rFonts w:ascii="SDCC Sans" w:hAnsi="SDCC Sans"/>
              </w:rPr>
              <w:t>Increased Wages &amp; Salaries for the new Natural Water Management section.</w:t>
            </w:r>
          </w:p>
          <w:p w14:paraId="2EFA66C0" w14:textId="77777777" w:rsidR="004532C6" w:rsidRPr="001375F2" w:rsidRDefault="004532C6" w:rsidP="00EC619A">
            <w:pPr>
              <w:rPr>
                <w:rFonts w:ascii="SDCC Sans" w:hAnsi="SDCC Sans"/>
              </w:rPr>
            </w:pPr>
          </w:p>
          <w:p w14:paraId="57449D54" w14:textId="77777777" w:rsidR="004532C6" w:rsidRPr="001375F2" w:rsidRDefault="004532C6" w:rsidP="00144439">
            <w:pPr>
              <w:pStyle w:val="ListParagraph"/>
              <w:numPr>
                <w:ilvl w:val="0"/>
                <w:numId w:val="12"/>
              </w:numPr>
              <w:spacing w:after="0" w:line="240" w:lineRule="auto"/>
              <w:rPr>
                <w:rFonts w:ascii="SDCC Sans" w:hAnsi="SDCC Sans"/>
              </w:rPr>
            </w:pPr>
            <w:r w:rsidRPr="001375F2">
              <w:rPr>
                <w:rFonts w:ascii="SDCC Sans" w:hAnsi="SDCC Sans"/>
              </w:rPr>
              <w:t>Increased operating costs at Deansrath Depot due to the creation/expansion of the Natural Water Management section, and the imminent vacation of UÉ in April/May 2026 (previously costs/resources were shared by SDCC &amp; U</w:t>
            </w:r>
            <w:r>
              <w:rPr>
                <w:rFonts w:ascii="SDCC Sans" w:hAnsi="SDCC Sans"/>
              </w:rPr>
              <w:t>É</w:t>
            </w:r>
            <w:r w:rsidRPr="001375F2">
              <w:rPr>
                <w:rFonts w:ascii="SDCC Sans" w:hAnsi="SDCC Sans"/>
              </w:rPr>
              <w:t>).</w:t>
            </w:r>
          </w:p>
          <w:p w14:paraId="7E548796" w14:textId="77777777" w:rsidR="004532C6" w:rsidRPr="001375F2" w:rsidRDefault="004532C6" w:rsidP="00EC619A">
            <w:pPr>
              <w:rPr>
                <w:rFonts w:ascii="SDCC Sans" w:hAnsi="SDCC Sans"/>
              </w:rPr>
            </w:pPr>
          </w:p>
        </w:tc>
      </w:tr>
      <w:tr w:rsidR="004532C6" w:rsidRPr="001375F2" w14:paraId="0C5ED71A" w14:textId="77777777" w:rsidTr="00EC619A">
        <w:trPr>
          <w:trHeight w:val="799"/>
        </w:trPr>
        <w:tc>
          <w:tcPr>
            <w:tcW w:w="2547" w:type="dxa"/>
            <w:tcMar>
              <w:left w:w="108" w:type="dxa"/>
            </w:tcMar>
            <w:vAlign w:val="center"/>
          </w:tcPr>
          <w:p w14:paraId="0DE79B8D" w14:textId="77777777" w:rsidR="004532C6" w:rsidRPr="001375F2" w:rsidRDefault="004532C6" w:rsidP="00EC619A">
            <w:pPr>
              <w:jc w:val="center"/>
              <w:rPr>
                <w:rFonts w:ascii="SDCC Sans" w:hAnsi="SDCC Sans"/>
                <w:b/>
              </w:rPr>
            </w:pPr>
            <w:r w:rsidRPr="001375F2">
              <w:rPr>
                <w:rFonts w:ascii="SDCC Sans" w:hAnsi="SDCC Sans"/>
                <w:b/>
              </w:rPr>
              <w:t>Responsible Directorate</w:t>
            </w:r>
          </w:p>
        </w:tc>
        <w:tc>
          <w:tcPr>
            <w:tcW w:w="6804" w:type="dxa"/>
            <w:tcMar>
              <w:left w:w="108" w:type="dxa"/>
            </w:tcMar>
            <w:vAlign w:val="center"/>
          </w:tcPr>
          <w:p w14:paraId="094738E8" w14:textId="77777777" w:rsidR="004532C6" w:rsidRPr="001375F2" w:rsidRDefault="004532C6" w:rsidP="00EC619A">
            <w:pPr>
              <w:rPr>
                <w:rFonts w:ascii="SDCC Sans" w:hAnsi="SDCC Sans"/>
              </w:rPr>
            </w:pPr>
            <w:r w:rsidRPr="001375F2">
              <w:rPr>
                <w:rFonts w:ascii="SDCC Sans" w:hAnsi="SDCC Sans"/>
              </w:rPr>
              <w:t>Climate Action</w:t>
            </w:r>
          </w:p>
        </w:tc>
      </w:tr>
      <w:tr w:rsidR="004532C6" w:rsidRPr="001375F2" w14:paraId="3E738E43" w14:textId="77777777" w:rsidTr="00EC619A">
        <w:trPr>
          <w:trHeight w:val="838"/>
        </w:trPr>
        <w:tc>
          <w:tcPr>
            <w:tcW w:w="2547" w:type="dxa"/>
            <w:tcMar>
              <w:left w:w="108" w:type="dxa"/>
            </w:tcMar>
            <w:vAlign w:val="center"/>
          </w:tcPr>
          <w:p w14:paraId="2D6ECA7A" w14:textId="77777777" w:rsidR="004532C6" w:rsidRPr="001375F2" w:rsidRDefault="004532C6" w:rsidP="00EC619A">
            <w:pPr>
              <w:jc w:val="center"/>
              <w:rPr>
                <w:rFonts w:ascii="SDCC Sans" w:hAnsi="SDCC Sans"/>
                <w:b/>
              </w:rPr>
            </w:pPr>
            <w:r w:rsidRPr="001375F2">
              <w:rPr>
                <w:rFonts w:ascii="SDCC Sans" w:hAnsi="SDCC Sans"/>
                <w:b/>
              </w:rPr>
              <w:t>Current Status</w:t>
            </w:r>
          </w:p>
        </w:tc>
        <w:tc>
          <w:tcPr>
            <w:tcW w:w="6804" w:type="dxa"/>
            <w:tcMar>
              <w:left w:w="108" w:type="dxa"/>
            </w:tcMar>
            <w:vAlign w:val="center"/>
          </w:tcPr>
          <w:p w14:paraId="0E5A6F7C" w14:textId="77777777" w:rsidR="004532C6" w:rsidRPr="001375F2" w:rsidRDefault="004532C6" w:rsidP="00EC619A">
            <w:pPr>
              <w:rPr>
                <w:rFonts w:ascii="SDCC Sans" w:hAnsi="SDCC Sans"/>
              </w:rPr>
            </w:pPr>
            <w:r w:rsidRPr="001375F2">
              <w:rPr>
                <w:rFonts w:ascii="SDCC Sans" w:hAnsi="SDCC Sans"/>
              </w:rPr>
              <w:t>Expenditure Under Consideration (in 2025) and approved for 2026 budget</w:t>
            </w:r>
          </w:p>
        </w:tc>
      </w:tr>
      <w:tr w:rsidR="004532C6" w:rsidRPr="001375F2" w14:paraId="0F9E8155" w14:textId="77777777" w:rsidTr="00EC619A">
        <w:trPr>
          <w:trHeight w:val="851"/>
        </w:trPr>
        <w:tc>
          <w:tcPr>
            <w:tcW w:w="2547" w:type="dxa"/>
            <w:tcMar>
              <w:left w:w="108" w:type="dxa"/>
            </w:tcMar>
            <w:vAlign w:val="center"/>
          </w:tcPr>
          <w:p w14:paraId="72256C3D" w14:textId="77777777" w:rsidR="004532C6" w:rsidRPr="001375F2" w:rsidRDefault="004532C6" w:rsidP="00EC619A">
            <w:pPr>
              <w:jc w:val="center"/>
              <w:rPr>
                <w:rFonts w:ascii="SDCC Sans" w:hAnsi="SDCC Sans"/>
                <w:b/>
              </w:rPr>
            </w:pPr>
            <w:r w:rsidRPr="001375F2">
              <w:rPr>
                <w:rFonts w:ascii="SDCC Sans" w:hAnsi="SDCC Sans"/>
                <w:b/>
              </w:rPr>
              <w:t>Start Date</w:t>
            </w:r>
          </w:p>
        </w:tc>
        <w:tc>
          <w:tcPr>
            <w:tcW w:w="6804" w:type="dxa"/>
            <w:tcMar>
              <w:left w:w="108" w:type="dxa"/>
            </w:tcMar>
            <w:vAlign w:val="center"/>
          </w:tcPr>
          <w:p w14:paraId="20B66071" w14:textId="77777777" w:rsidR="004532C6" w:rsidRPr="001375F2" w:rsidRDefault="004532C6" w:rsidP="00EC619A">
            <w:pPr>
              <w:rPr>
                <w:rFonts w:ascii="SDCC Sans" w:hAnsi="SDCC Sans"/>
              </w:rPr>
            </w:pPr>
            <w:r w:rsidRPr="001375F2">
              <w:rPr>
                <w:rFonts w:ascii="SDCC Sans" w:hAnsi="SDCC Sans"/>
              </w:rPr>
              <w:t>Budgetary Process in 2025 for 2026</w:t>
            </w:r>
          </w:p>
        </w:tc>
      </w:tr>
      <w:tr w:rsidR="004532C6" w:rsidRPr="001375F2" w14:paraId="2EBF3CFE" w14:textId="77777777" w:rsidTr="00EC619A">
        <w:trPr>
          <w:trHeight w:val="692"/>
        </w:trPr>
        <w:tc>
          <w:tcPr>
            <w:tcW w:w="2547" w:type="dxa"/>
            <w:tcMar>
              <w:left w:w="108" w:type="dxa"/>
            </w:tcMar>
            <w:vAlign w:val="center"/>
          </w:tcPr>
          <w:p w14:paraId="4ED448C9" w14:textId="77777777" w:rsidR="004532C6" w:rsidRPr="001375F2" w:rsidRDefault="004532C6" w:rsidP="00EC619A">
            <w:pPr>
              <w:jc w:val="center"/>
              <w:rPr>
                <w:rFonts w:ascii="SDCC Sans" w:hAnsi="SDCC Sans"/>
                <w:b/>
              </w:rPr>
            </w:pPr>
            <w:r w:rsidRPr="001375F2">
              <w:rPr>
                <w:rFonts w:ascii="SDCC Sans" w:hAnsi="SDCC Sans"/>
                <w:b/>
              </w:rPr>
              <w:t>End Date</w:t>
            </w:r>
          </w:p>
        </w:tc>
        <w:tc>
          <w:tcPr>
            <w:tcW w:w="6804" w:type="dxa"/>
            <w:tcMar>
              <w:left w:w="108" w:type="dxa"/>
            </w:tcMar>
            <w:vAlign w:val="center"/>
          </w:tcPr>
          <w:p w14:paraId="40F9159F" w14:textId="77777777" w:rsidR="004532C6" w:rsidRPr="001375F2" w:rsidRDefault="004532C6" w:rsidP="00EC619A">
            <w:pPr>
              <w:rPr>
                <w:rFonts w:ascii="SDCC Sans" w:hAnsi="SDCC Sans"/>
              </w:rPr>
            </w:pPr>
            <w:r w:rsidRPr="001375F2">
              <w:rPr>
                <w:rFonts w:ascii="SDCC Sans" w:hAnsi="SDCC Sans"/>
              </w:rPr>
              <w:t>Ongoing</w:t>
            </w:r>
          </w:p>
        </w:tc>
      </w:tr>
      <w:tr w:rsidR="004532C6" w:rsidRPr="001375F2" w14:paraId="2F32751C" w14:textId="77777777" w:rsidTr="00EC619A">
        <w:trPr>
          <w:trHeight w:val="831"/>
        </w:trPr>
        <w:tc>
          <w:tcPr>
            <w:tcW w:w="2547" w:type="dxa"/>
            <w:tcMar>
              <w:left w:w="108" w:type="dxa"/>
            </w:tcMar>
            <w:vAlign w:val="center"/>
          </w:tcPr>
          <w:p w14:paraId="7993BA01" w14:textId="77777777" w:rsidR="004532C6" w:rsidRPr="001375F2" w:rsidRDefault="004532C6" w:rsidP="00EC619A">
            <w:pPr>
              <w:jc w:val="center"/>
              <w:rPr>
                <w:rFonts w:ascii="SDCC Sans" w:hAnsi="SDCC Sans"/>
                <w:b/>
              </w:rPr>
            </w:pPr>
            <w:r w:rsidRPr="001375F2">
              <w:rPr>
                <w:rFonts w:ascii="SDCC Sans" w:hAnsi="SDCC Sans"/>
                <w:b/>
              </w:rPr>
              <w:t>Overall Increase</w:t>
            </w:r>
          </w:p>
        </w:tc>
        <w:tc>
          <w:tcPr>
            <w:tcW w:w="6804" w:type="dxa"/>
            <w:tcMar>
              <w:left w:w="108" w:type="dxa"/>
            </w:tcMar>
            <w:vAlign w:val="center"/>
          </w:tcPr>
          <w:p w14:paraId="3353C17C" w14:textId="77777777" w:rsidR="004532C6" w:rsidRPr="001375F2" w:rsidRDefault="004532C6" w:rsidP="00EC619A">
            <w:pPr>
              <w:rPr>
                <w:rFonts w:ascii="SDCC Sans" w:hAnsi="SDCC Sans"/>
              </w:rPr>
            </w:pPr>
            <w:r w:rsidRPr="001375F2">
              <w:rPr>
                <w:rFonts w:ascii="SDCC Sans" w:hAnsi="SDCC Sans"/>
              </w:rPr>
              <w:t>€2,136,000.00</w:t>
            </w:r>
          </w:p>
        </w:tc>
      </w:tr>
    </w:tbl>
    <w:p w14:paraId="71FCA4FF" w14:textId="77777777" w:rsidR="009415FC" w:rsidRDefault="009415FC" w:rsidP="004532C6">
      <w:pPr>
        <w:spacing w:after="0"/>
        <w:ind w:left="-284"/>
        <w:jc w:val="both"/>
        <w:rPr>
          <w:rFonts w:ascii="SDCC Sans" w:hAnsi="SDCC Sans"/>
          <w:b/>
          <w:sz w:val="24"/>
        </w:rPr>
      </w:pPr>
    </w:p>
    <w:p w14:paraId="7548425A" w14:textId="77777777" w:rsidR="009415FC" w:rsidRDefault="009415FC" w:rsidP="004532C6">
      <w:pPr>
        <w:spacing w:after="0"/>
        <w:ind w:left="-284"/>
        <w:jc w:val="both"/>
        <w:rPr>
          <w:rFonts w:ascii="SDCC Sans" w:hAnsi="SDCC Sans"/>
          <w:b/>
          <w:sz w:val="24"/>
        </w:rPr>
      </w:pPr>
    </w:p>
    <w:p w14:paraId="0DE01069" w14:textId="77777777" w:rsidR="009415FC" w:rsidRDefault="009415FC" w:rsidP="004532C6">
      <w:pPr>
        <w:spacing w:after="0"/>
        <w:ind w:left="-284"/>
        <w:jc w:val="both"/>
        <w:rPr>
          <w:rFonts w:ascii="SDCC Sans" w:hAnsi="SDCC Sans"/>
          <w:b/>
          <w:sz w:val="24"/>
        </w:rPr>
      </w:pPr>
    </w:p>
    <w:p w14:paraId="2098DF38" w14:textId="70267193" w:rsidR="004532C6" w:rsidRPr="00FF1CFF" w:rsidRDefault="004532C6" w:rsidP="004532C6">
      <w:pPr>
        <w:spacing w:after="0"/>
        <w:ind w:left="-284"/>
        <w:jc w:val="both"/>
        <w:rPr>
          <w:rFonts w:ascii="SDCC Sans" w:hAnsi="SDCC Sans"/>
          <w:b/>
          <w:sz w:val="20"/>
          <w:szCs w:val="20"/>
        </w:rPr>
      </w:pPr>
      <w:r w:rsidRPr="00FF1CFF">
        <w:rPr>
          <w:rFonts w:ascii="SDCC Sans" w:hAnsi="SDCC Sans"/>
          <w:b/>
          <w:sz w:val="20"/>
          <w:szCs w:val="20"/>
        </w:rPr>
        <w:lastRenderedPageBreak/>
        <w:t>Project Description:</w:t>
      </w:r>
    </w:p>
    <w:p w14:paraId="23B82A8E" w14:textId="77777777" w:rsidR="004532C6" w:rsidRPr="001375F2" w:rsidRDefault="004532C6" w:rsidP="004532C6">
      <w:pPr>
        <w:spacing w:after="0"/>
        <w:ind w:left="-284"/>
        <w:jc w:val="both"/>
        <w:rPr>
          <w:rFonts w:ascii="SDCC Sans" w:hAnsi="SDCC Sans"/>
          <w:b/>
          <w:sz w:val="24"/>
        </w:rPr>
      </w:pPr>
    </w:p>
    <w:p w14:paraId="6B4560CD" w14:textId="77777777" w:rsidR="004532C6" w:rsidRDefault="004532C6"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bookmarkStart w:id="33" w:name="_Hlk132187450"/>
      <w:r w:rsidRPr="00FF1CFF">
        <w:rPr>
          <w:rFonts w:ascii="SDCC Sans" w:hAnsi="SDCC Sans"/>
          <w:sz w:val="20"/>
          <w:szCs w:val="20"/>
          <w:u w:val="single"/>
        </w:rPr>
        <w:t>C0802 Local Authority Sanitary Services</w:t>
      </w:r>
    </w:p>
    <w:p w14:paraId="6DEC2929" w14:textId="77777777" w:rsidR="00FF1CFF" w:rsidRPr="00FF1CFF" w:rsidRDefault="00FF1CFF" w:rsidP="00FF1CFF">
      <w:pPr>
        <w:pStyle w:val="ListParagraph"/>
        <w:autoSpaceDE w:val="0"/>
        <w:autoSpaceDN w:val="0"/>
        <w:adjustRightInd w:val="0"/>
        <w:spacing w:after="0" w:line="240" w:lineRule="auto"/>
        <w:rPr>
          <w:rFonts w:ascii="SDCC Sans" w:hAnsi="SDCC Sans"/>
          <w:sz w:val="20"/>
          <w:szCs w:val="20"/>
          <w:u w:val="single"/>
        </w:rPr>
      </w:pPr>
    </w:p>
    <w:p w14:paraId="3FA03D81"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t>A.1: Impact of the separation of and transfer of responsibilities to Uisce Éireann (UÉ- formerly Irish Water) from SDCC.</w:t>
      </w:r>
    </w:p>
    <w:p w14:paraId="01644DAB" w14:textId="77777777" w:rsidR="004532C6" w:rsidRPr="001375F2" w:rsidRDefault="004532C6" w:rsidP="004532C6">
      <w:pPr>
        <w:autoSpaceDE w:val="0"/>
        <w:autoSpaceDN w:val="0"/>
        <w:adjustRightInd w:val="0"/>
        <w:spacing w:after="0" w:line="240" w:lineRule="auto"/>
        <w:ind w:left="360"/>
        <w:rPr>
          <w:rFonts w:ascii="SDCC Sans" w:hAnsi="SDCC Sans"/>
          <w:sz w:val="24"/>
          <w:u w:val="single"/>
        </w:rPr>
      </w:pPr>
    </w:p>
    <w:bookmarkEnd w:id="33"/>
    <w:p w14:paraId="00043765"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Local Authority Sanitary Services focus on managing essential public health infrastructure. These services were originally defined under the Local Government (Sanitary Services) Acts 1878–1964, which gave local authorities powers to manage water supplies, deal with dangerous structures, and maintain public sanitation. </w:t>
      </w:r>
    </w:p>
    <w:p w14:paraId="3CCDDFDB"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Although these Acts still outline their responsibilities, many water and wastewater related functions have since been transferred to Uisce Éireann (formerly Irish Water) under the Water Services Act 2007 as amended.</w:t>
      </w:r>
    </w:p>
    <w:p w14:paraId="4111A272"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Due to the imminent ending of the SLA between SDCC &amp; UÉ for the delivery of water services, UÉ will cease operations in Deansrath and vacate the depot in the coming weeks. The associated separation of duties and shared costs is expected to result in increased expenditure for the council as UÉ will no longer be sharing the cost of certain expenses (e.g., plant hire, energy costs, etc.).</w:t>
      </w:r>
    </w:p>
    <w:p w14:paraId="5C91C0B6" w14:textId="77777777" w:rsidR="004532C6" w:rsidRPr="001375F2" w:rsidRDefault="004532C6" w:rsidP="004532C6">
      <w:pPr>
        <w:ind w:right="-188"/>
        <w:rPr>
          <w:rFonts w:ascii="SDCC Sans" w:hAnsi="SDCC Sans"/>
        </w:rPr>
      </w:pPr>
    </w:p>
    <w:p w14:paraId="5E9AE307"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t>A.2: Division of Roles between SDCC &amp; UÉ.</w:t>
      </w:r>
    </w:p>
    <w:p w14:paraId="7704665F" w14:textId="77777777" w:rsidR="004532C6" w:rsidRPr="001375F2" w:rsidRDefault="004532C6" w:rsidP="004532C6">
      <w:pPr>
        <w:ind w:right="-188"/>
        <w:rPr>
          <w:rFonts w:ascii="SDCC Sans" w:hAnsi="SDCC Sans"/>
        </w:rPr>
      </w:pPr>
    </w:p>
    <w:p w14:paraId="7ED83AC0"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Uisce Éireann now have full responsibility for the management of the public drinking water network and the public wastewater network (foul drainage). Most modern housing estates have two separate drainage systems:</w:t>
      </w:r>
    </w:p>
    <w:p w14:paraId="4852DBD9" w14:textId="77777777" w:rsidR="004532C6" w:rsidRPr="00FF1CFF" w:rsidRDefault="004532C6" w:rsidP="00144439">
      <w:pPr>
        <w:pStyle w:val="NoSpacing"/>
        <w:numPr>
          <w:ilvl w:val="0"/>
          <w:numId w:val="15"/>
        </w:numPr>
        <w:rPr>
          <w:rFonts w:ascii="SDCC Sans" w:hAnsi="SDCC Sans"/>
          <w:sz w:val="20"/>
          <w:szCs w:val="20"/>
          <w:lang w:val="en-IE"/>
        </w:rPr>
      </w:pPr>
      <w:r w:rsidRPr="00FF1CFF">
        <w:rPr>
          <w:rFonts w:ascii="SDCC Sans" w:hAnsi="SDCC Sans"/>
          <w:sz w:val="20"/>
          <w:szCs w:val="20"/>
          <w:lang w:val="en-IE"/>
        </w:rPr>
        <w:t>Foul drainage, which carries wastewater from toilets, sinks, washing machines, and dishwashers to the Ringsend Wastewater Treatment Plant.</w:t>
      </w:r>
    </w:p>
    <w:p w14:paraId="2DC8F6AA" w14:textId="77777777" w:rsidR="004532C6" w:rsidRPr="00FF1CFF" w:rsidRDefault="004532C6" w:rsidP="004532C6">
      <w:pPr>
        <w:pStyle w:val="NoSpacing"/>
        <w:rPr>
          <w:rFonts w:ascii="SDCC Sans" w:hAnsi="SDCC Sans"/>
          <w:sz w:val="20"/>
          <w:szCs w:val="20"/>
          <w:lang w:val="en-IE"/>
        </w:rPr>
      </w:pPr>
    </w:p>
    <w:p w14:paraId="11ABA1A4" w14:textId="77777777" w:rsidR="004532C6" w:rsidRPr="00FF1CFF" w:rsidRDefault="004532C6" w:rsidP="00144439">
      <w:pPr>
        <w:pStyle w:val="NoSpacing"/>
        <w:numPr>
          <w:ilvl w:val="0"/>
          <w:numId w:val="15"/>
        </w:numPr>
        <w:rPr>
          <w:rFonts w:ascii="SDCC Sans" w:hAnsi="SDCC Sans"/>
          <w:sz w:val="20"/>
          <w:szCs w:val="20"/>
          <w:lang w:val="en-IE"/>
        </w:rPr>
      </w:pPr>
      <w:r w:rsidRPr="00FF1CFF">
        <w:rPr>
          <w:rFonts w:ascii="SDCC Sans" w:hAnsi="SDCC Sans"/>
          <w:sz w:val="20"/>
          <w:szCs w:val="20"/>
          <w:lang w:val="en-IE"/>
        </w:rPr>
        <w:t>Surface water drainage, which carries rainwater to the nearest river or stream.</w:t>
      </w:r>
    </w:p>
    <w:p w14:paraId="0064C7CE" w14:textId="77777777" w:rsidR="004532C6" w:rsidRPr="00FF1CFF" w:rsidRDefault="004532C6" w:rsidP="004532C6">
      <w:pPr>
        <w:pStyle w:val="NoSpacing"/>
        <w:rPr>
          <w:rFonts w:ascii="SDCC Sans" w:hAnsi="SDCC Sans"/>
          <w:sz w:val="20"/>
          <w:szCs w:val="20"/>
          <w:lang w:val="en-IE"/>
        </w:rPr>
      </w:pPr>
    </w:p>
    <w:p w14:paraId="3551D84B"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However, in some older estates, both foul water and rainwater flow into a single ‘combined sewerage system’, with everything transported to the Ringsend treatment plant.</w:t>
      </w:r>
    </w:p>
    <w:p w14:paraId="1FE3806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The council remain responsible for the management of the stormwater / surface water network and the waterbodies within the County’s River Catchments. The stormwater network collects rainwater from urban and developed areas (such as roofs, roads, carparks, gullies, etc) and conveys it to a discharge point in a river, stream or ditch, sometimes storing it along the way. </w:t>
      </w:r>
    </w:p>
    <w:p w14:paraId="75C1B865" w14:textId="52479432" w:rsidR="004532C6" w:rsidRPr="00FF1CFF" w:rsidRDefault="004532C6" w:rsidP="004532C6">
      <w:pPr>
        <w:ind w:right="-188"/>
        <w:rPr>
          <w:rFonts w:ascii="SDCC Sans" w:hAnsi="SDCC Sans"/>
          <w:sz w:val="20"/>
          <w:szCs w:val="20"/>
        </w:rPr>
      </w:pPr>
      <w:r w:rsidRPr="00FF1CFF">
        <w:rPr>
          <w:rFonts w:ascii="SDCC Sans" w:hAnsi="SDCC Sans"/>
          <w:sz w:val="20"/>
          <w:szCs w:val="20"/>
        </w:rPr>
        <w:t>The council is required to maintain the storm water network in a manner to minimise the potential occurrence of incidents of flooding and or pollution. Flooding or pollution from the stormwater network can pose a safety risk for the public and pollution incidents from the stormwater network can directly impact on water quality in South Dublin</w:t>
      </w:r>
      <w:r w:rsidRPr="00FF1CFF">
        <w:rPr>
          <w:rFonts w:ascii="SDCC Sans" w:hAnsi="SDCC Sans" w:cs="SDCC Sans"/>
          <w:sz w:val="20"/>
          <w:szCs w:val="20"/>
        </w:rPr>
        <w:t>’</w:t>
      </w:r>
      <w:r w:rsidRPr="00FF1CFF">
        <w:rPr>
          <w:rFonts w:ascii="SDCC Sans" w:hAnsi="SDCC Sans"/>
          <w:sz w:val="20"/>
          <w:szCs w:val="20"/>
        </w:rPr>
        <w:t>s water bodies.</w:t>
      </w:r>
    </w:p>
    <w:p w14:paraId="23CBF7C0"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Due to the nature of the wastewater network and the stormwater network, which is sometimes combined, the council will continue to work with Uisce Éireann on a range of items.</w:t>
      </w:r>
    </w:p>
    <w:p w14:paraId="62EC3A5E" w14:textId="77777777" w:rsidR="004532C6" w:rsidRPr="00FF1CFF" w:rsidRDefault="004532C6" w:rsidP="004532C6">
      <w:pPr>
        <w:ind w:right="-188"/>
        <w:rPr>
          <w:rFonts w:ascii="SDCC Sans" w:hAnsi="SDCC Sans"/>
          <w:sz w:val="20"/>
          <w:szCs w:val="20"/>
        </w:rPr>
      </w:pPr>
    </w:p>
    <w:p w14:paraId="1B881C24"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sidRPr="00FF1CFF">
        <w:rPr>
          <w:rFonts w:ascii="SDCC Sans" w:hAnsi="SDCC Sans"/>
          <w:b/>
          <w:bCs/>
          <w:sz w:val="20"/>
          <w:szCs w:val="20"/>
        </w:rPr>
        <w:lastRenderedPageBreak/>
        <w:t>A.3: The Impact on Deansrath Depot &amp; Climate Action Objectives:</w:t>
      </w:r>
    </w:p>
    <w:p w14:paraId="4FAC4B72" w14:textId="77777777" w:rsidR="004532C6" w:rsidRPr="001375F2" w:rsidRDefault="004532C6" w:rsidP="004532C6">
      <w:pPr>
        <w:ind w:right="-188"/>
        <w:rPr>
          <w:rFonts w:ascii="SDCC Sans" w:hAnsi="SDCC Sans"/>
        </w:rPr>
      </w:pPr>
    </w:p>
    <w:p w14:paraId="1FD7415D"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This transition led to the creation of the Natural Water Section which also operates from Deansrath but does not entail late night/early morning operations at the depot. This consolidation of Natural Water services has 2 objectives: managing flood risk and managing water quality. The new Natural Water section also has a role to play in climate adaptation and undertakes work that supports </w:t>
      </w:r>
      <w:proofErr w:type="gramStart"/>
      <w:r w:rsidRPr="00FF1CFF">
        <w:rPr>
          <w:rFonts w:ascii="SDCC Sans" w:hAnsi="SDCC Sans"/>
          <w:sz w:val="20"/>
          <w:szCs w:val="20"/>
        </w:rPr>
        <w:t>a number of</w:t>
      </w:r>
      <w:proofErr w:type="gramEnd"/>
      <w:r w:rsidRPr="00FF1CFF">
        <w:rPr>
          <w:rFonts w:ascii="SDCC Sans" w:hAnsi="SDCC Sans"/>
          <w:sz w:val="20"/>
          <w:szCs w:val="20"/>
        </w:rPr>
        <w:t xml:space="preserve"> actions under the area of ‘Flood Resilience’ in SDCC’s Statutory Climate Action Plan 2024 – 2029.</w:t>
      </w:r>
    </w:p>
    <w:p w14:paraId="1FF3444F"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The council’s Surface Water Drainage Section is based at Deansrath Depot in Clondalkin and manages the surface water network. These operations usually take place within normal working hours. Occasionally, emergencies may have to be attended to after hours.</w:t>
      </w:r>
    </w:p>
    <w:p w14:paraId="5290550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 reorganisation process was undertaken at Deansrath Depot in 2025, partially owing to the closure of the Public Realm Operations depot at the Grange in November 2024. This saw approximately 35 Public Realm staff (involved in non-water related maintenance, e.g., grass/hedge cutting and park maintenance, etc.) relocated to Deansrath.</w:t>
      </w:r>
    </w:p>
    <w:p w14:paraId="061ACE94"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As noted above, the imminent vacation of UÉ from the depot in April/May 2026 is expected to result in increased expenditure for the council as UÉ will no longer be sharing the cost of certain expenses (e.g., plant hire, energy costs, etc.). Natural Water will minimise this by sharing resources/tools/plant hire, where possible, with the Public Realm team now based in the depot.</w:t>
      </w:r>
    </w:p>
    <w:p w14:paraId="4D73BFDC" w14:textId="77777777" w:rsidR="004532C6" w:rsidRPr="001375F2" w:rsidRDefault="004532C6" w:rsidP="004532C6">
      <w:pPr>
        <w:ind w:right="-188"/>
        <w:rPr>
          <w:rFonts w:ascii="SDCC Sans" w:hAnsi="SDCC Sans"/>
        </w:rPr>
      </w:pPr>
    </w:p>
    <w:p w14:paraId="6C942852" w14:textId="77777777" w:rsidR="004532C6" w:rsidRPr="001375F2" w:rsidRDefault="004532C6" w:rsidP="004532C6">
      <w:pPr>
        <w:spacing w:after="0" w:line="240" w:lineRule="auto"/>
        <w:rPr>
          <w:rFonts w:ascii="SDCC Sans" w:hAnsi="SDCC Sans"/>
          <w:b/>
          <w:bCs/>
          <w:sz w:val="24"/>
        </w:rPr>
      </w:pPr>
      <w:r w:rsidRPr="001375F2">
        <w:rPr>
          <w:rFonts w:ascii="SDCC Sans" w:hAnsi="SDCC Sans"/>
          <w:b/>
          <w:bCs/>
          <w:sz w:val="24"/>
        </w:rPr>
        <w:br w:type="page"/>
      </w:r>
    </w:p>
    <w:p w14:paraId="0ADBC3FC" w14:textId="77777777" w:rsidR="004532C6" w:rsidRPr="00FF1CFF" w:rsidRDefault="004532C6" w:rsidP="004532C6">
      <w:pPr>
        <w:ind w:right="-188"/>
        <w:rPr>
          <w:rFonts w:ascii="SDCC Sans" w:hAnsi="SDCC Sans"/>
          <w:b/>
          <w:bCs/>
          <w:sz w:val="20"/>
          <w:szCs w:val="20"/>
        </w:rPr>
      </w:pPr>
      <w:r w:rsidRPr="00FF1CFF">
        <w:rPr>
          <w:rFonts w:ascii="SDCC Sans" w:hAnsi="SDCC Sans"/>
          <w:b/>
          <w:bCs/>
          <w:sz w:val="20"/>
          <w:szCs w:val="20"/>
        </w:rPr>
        <w:lastRenderedPageBreak/>
        <w:t>A.4:  The creation of the SDCC Natural Water Department (consolidating Water Pollution, Natural Water Operations, Natural Water Capital Projects and Planning, and flood alleviation schemes all under the one umbrella):</w:t>
      </w:r>
    </w:p>
    <w:p w14:paraId="2BFA4721"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The following non-exhaustive list summarises some of the key services within the remit of the</w:t>
      </w:r>
      <w:r w:rsidRPr="00FF1CFF">
        <w:rPr>
          <w:rFonts w:ascii="Cambria" w:hAnsi="Cambria" w:cs="Cambria"/>
          <w:sz w:val="20"/>
          <w:szCs w:val="20"/>
        </w:rPr>
        <w:t> </w:t>
      </w:r>
      <w:r w:rsidRPr="00FF1CFF">
        <w:rPr>
          <w:rFonts w:ascii="SDCC Sans" w:hAnsi="SDCC Sans" w:cstheme="minorHAnsi"/>
          <w:sz w:val="20"/>
          <w:szCs w:val="20"/>
        </w:rPr>
        <w:t>Natural Water team, along with the associated management, reporting, financial, health and safety and administrative related tasks. The work outlined allows for the remit of tasks to be strengthened, with a greater focus on areas due to consolidating them into this one section.</w:t>
      </w:r>
    </w:p>
    <w:p w14:paraId="3B8799C0"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Operate and maintain SDCC’s stormwater network and assets</w:t>
      </w:r>
    </w:p>
    <w:p w14:paraId="5C222FA4"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The current stormwater network in South Dublin comprises of approximately 900km of pipe network, ranging in diameter from 150mm to 2400mm, roughly 20,000 manholes and covers, stormwater pumping station, attenuation tanks/stormtech systems, hydrobrake manholes, petrol interceptors, and telemetry / monitoring assets, etc.</w:t>
      </w:r>
      <w:r w:rsidRPr="00FF1CFF">
        <w:rPr>
          <w:rFonts w:ascii="Cambria" w:hAnsi="Cambria" w:cs="Cambria"/>
          <w:sz w:val="20"/>
          <w:szCs w:val="20"/>
        </w:rPr>
        <w:t> </w:t>
      </w:r>
    </w:p>
    <w:p w14:paraId="268A9F11" w14:textId="77777777" w:rsidR="004532C6" w:rsidRPr="00FF1CFF" w:rsidRDefault="004532C6" w:rsidP="004532C6">
      <w:pPr>
        <w:ind w:right="-188"/>
        <w:rPr>
          <w:rFonts w:ascii="SDCC Sans" w:hAnsi="SDCC Sans" w:cstheme="minorHAnsi"/>
          <w:sz w:val="20"/>
          <w:szCs w:val="20"/>
        </w:rPr>
      </w:pPr>
      <w:r w:rsidRPr="00FF1CFF">
        <w:rPr>
          <w:rFonts w:ascii="SDCC Sans" w:hAnsi="SDCC Sans" w:cstheme="minorHAnsi"/>
          <w:sz w:val="20"/>
          <w:szCs w:val="20"/>
        </w:rPr>
        <w:t>Works include:</w:t>
      </w:r>
    </w:p>
    <w:p w14:paraId="2F0505A6"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Ongoing maintenance of the network and assets, with a focus on network cleaning / jetting / desilting to maintain existing network capacity.</w:t>
      </w:r>
    </w:p>
    <w:p w14:paraId="6EB68D2A"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Progress the minor works programme to address flood risk or upgrade or repair network issues.</w:t>
      </w:r>
    </w:p>
    <w:p w14:paraId="6C52789E"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Manage new stormwater connections.</w:t>
      </w:r>
    </w:p>
    <w:p w14:paraId="32EA490C"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Provide a response to flood events.</w:t>
      </w:r>
    </w:p>
    <w:p w14:paraId="610130BE" w14:textId="77777777" w:rsidR="004532C6" w:rsidRPr="00FF1CFF" w:rsidRDefault="004532C6" w:rsidP="00144439">
      <w:pPr>
        <w:pStyle w:val="NoSpacing"/>
        <w:numPr>
          <w:ilvl w:val="0"/>
          <w:numId w:val="19"/>
        </w:numPr>
        <w:rPr>
          <w:rFonts w:ascii="SDCC Sans" w:hAnsi="SDCC Sans" w:cstheme="minorHAnsi"/>
          <w:sz w:val="20"/>
          <w:szCs w:val="20"/>
          <w:lang w:val="en-IE"/>
        </w:rPr>
      </w:pPr>
      <w:r w:rsidRPr="00FF1CFF">
        <w:rPr>
          <w:rFonts w:ascii="SDCC Sans" w:hAnsi="SDCC Sans" w:cstheme="minorHAnsi"/>
          <w:sz w:val="20"/>
          <w:szCs w:val="20"/>
          <w:lang w:val="en-IE"/>
        </w:rPr>
        <w:t>Ensure data management, including mapping of assets, and provision of network information to external bodies.</w:t>
      </w:r>
    </w:p>
    <w:p w14:paraId="05B7CBA2" w14:textId="77777777" w:rsidR="004532C6" w:rsidRPr="00FF1CFF" w:rsidRDefault="004532C6" w:rsidP="004532C6">
      <w:pPr>
        <w:ind w:right="-188"/>
        <w:rPr>
          <w:rFonts w:ascii="SDCC Sans" w:hAnsi="SDCC Sans" w:cstheme="minorHAnsi"/>
          <w:sz w:val="20"/>
          <w:szCs w:val="20"/>
        </w:rPr>
      </w:pPr>
    </w:p>
    <w:p w14:paraId="770BBAD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Maintenance of surface water and open channels to manage flood risk, including:</w:t>
      </w:r>
    </w:p>
    <w:p w14:paraId="180B1A9B" w14:textId="77777777" w:rsidR="004532C6" w:rsidRPr="00FF1CFF" w:rsidRDefault="004532C6" w:rsidP="00144439">
      <w:pPr>
        <w:pStyle w:val="NoSpacing"/>
        <w:numPr>
          <w:ilvl w:val="0"/>
          <w:numId w:val="20"/>
        </w:numPr>
        <w:rPr>
          <w:rFonts w:ascii="SDCC Sans" w:hAnsi="SDCC Sans" w:cstheme="minorHAnsi"/>
          <w:sz w:val="20"/>
          <w:szCs w:val="20"/>
          <w:lang w:val="en-IE"/>
        </w:rPr>
      </w:pPr>
      <w:r w:rsidRPr="00FF1CFF">
        <w:rPr>
          <w:rFonts w:ascii="SDCC Sans" w:hAnsi="SDCC Sans" w:cstheme="minorHAnsi"/>
          <w:sz w:val="20"/>
          <w:szCs w:val="20"/>
          <w:lang w:val="en-IE"/>
        </w:rPr>
        <w:t>River and stream inspections and maintenance to manage flood risk.</w:t>
      </w:r>
    </w:p>
    <w:p w14:paraId="7D0859C9" w14:textId="77777777" w:rsidR="004532C6" w:rsidRPr="00FF1CFF" w:rsidRDefault="004532C6" w:rsidP="00144439">
      <w:pPr>
        <w:pStyle w:val="NoSpacing"/>
        <w:numPr>
          <w:ilvl w:val="0"/>
          <w:numId w:val="20"/>
        </w:numPr>
        <w:rPr>
          <w:rFonts w:ascii="SDCC Sans" w:hAnsi="SDCC Sans" w:cstheme="minorHAnsi"/>
          <w:sz w:val="20"/>
          <w:szCs w:val="20"/>
          <w:lang w:val="en-IE"/>
        </w:rPr>
      </w:pPr>
      <w:r w:rsidRPr="00FF1CFF">
        <w:rPr>
          <w:rFonts w:ascii="SDCC Sans" w:hAnsi="SDCC Sans" w:cstheme="minorHAnsi"/>
          <w:sz w:val="20"/>
          <w:szCs w:val="20"/>
          <w:lang w:val="en-IE"/>
        </w:rPr>
        <w:t>Regular maintenance of river screens / trash screens / debris traps / valves / flow control structures.</w:t>
      </w:r>
    </w:p>
    <w:p w14:paraId="44697E0A" w14:textId="77777777" w:rsidR="004532C6" w:rsidRPr="00FF1CFF" w:rsidRDefault="004532C6" w:rsidP="004532C6">
      <w:pPr>
        <w:ind w:right="-188"/>
        <w:rPr>
          <w:rFonts w:ascii="SDCC Sans" w:hAnsi="SDCC Sans" w:cstheme="minorHAnsi"/>
          <w:sz w:val="20"/>
          <w:szCs w:val="20"/>
        </w:rPr>
      </w:pPr>
    </w:p>
    <w:p w14:paraId="1E150F97"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Provide water quality / water pollution services to South Dublin, including:</w:t>
      </w:r>
    </w:p>
    <w:p w14:paraId="2903D20C"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Respond to water pollution incidents (investigation, clean up, and prosecution where appropriate)</w:t>
      </w:r>
    </w:p>
    <w:p w14:paraId="129DE70F"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Water quality monitoring through</w:t>
      </w:r>
      <w:r w:rsidRPr="00FF1CFF">
        <w:rPr>
          <w:rFonts w:ascii="Cambria" w:hAnsi="Cambria" w:cs="Cambria"/>
          <w:sz w:val="20"/>
          <w:szCs w:val="20"/>
          <w:lang w:val="en-IE"/>
        </w:rPr>
        <w:t> </w:t>
      </w:r>
      <w:r w:rsidRPr="00FF1CFF">
        <w:rPr>
          <w:rFonts w:ascii="SDCC Sans" w:hAnsi="SDCC Sans" w:cstheme="minorHAnsi"/>
          <w:sz w:val="20"/>
          <w:szCs w:val="20"/>
          <w:lang w:val="en-IE"/>
        </w:rPr>
        <w:t>an ongoing statutory water quality sampling programme and reporting to the EPA.</w:t>
      </w:r>
    </w:p>
    <w:p w14:paraId="4EB5F5FA"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Delivery of SDCC’s RMCEI Plan for Water.</w:t>
      </w:r>
    </w:p>
    <w:p w14:paraId="35AA554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Catchment assessments to identify local water quality pressures and coordinate an inspection programme to ensure the adoption of the right measure in the right place</w:t>
      </w:r>
    </w:p>
    <w:p w14:paraId="62958BDB"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Agricultural inspections as set out by the National Agricultural Inspection Programme (NAIP) and to resolve complaints. This also incorporates compliance investigations, Cross reporting to the Department of Agriculture, Food and Marine (DAFM) and enforcement actions.</w:t>
      </w:r>
      <w:r w:rsidRPr="00FF1CFF">
        <w:rPr>
          <w:rFonts w:ascii="Cambria" w:hAnsi="Cambria" w:cs="Cambria"/>
          <w:sz w:val="20"/>
          <w:szCs w:val="20"/>
          <w:lang w:val="en-IE"/>
        </w:rPr>
        <w:t> </w:t>
      </w:r>
    </w:p>
    <w:p w14:paraId="1E234A5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Delivery of a programme of measures as required by the Water Action Plan 2024 (and subsequent iterations), such as addressing urban misconnections.</w:t>
      </w:r>
    </w:p>
    <w:p w14:paraId="4AE6E5A2"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Contribute to SDCC's regulatory enforcement regarding water quality statutory inspections for Discharge licenses, Domestic Wastewater Treatment Systems (including septic tanks and farms).</w:t>
      </w:r>
    </w:p>
    <w:p w14:paraId="17045A63"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lastRenderedPageBreak/>
        <w:t>Drinking Water monitoring - private drinking water nondomestic supplies.</w:t>
      </w:r>
    </w:p>
    <w:p w14:paraId="1D0C35F9"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S4 Discharge licences and unauthorised discharges.</w:t>
      </w:r>
    </w:p>
    <w:p w14:paraId="787F5929"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Public engagement and awareness raising.</w:t>
      </w:r>
    </w:p>
    <w:p w14:paraId="488C7394" w14:textId="77777777" w:rsidR="004532C6" w:rsidRPr="00FF1CFF" w:rsidRDefault="004532C6" w:rsidP="00144439">
      <w:pPr>
        <w:pStyle w:val="NoSpacing"/>
        <w:numPr>
          <w:ilvl w:val="0"/>
          <w:numId w:val="17"/>
        </w:numPr>
        <w:rPr>
          <w:rFonts w:ascii="SDCC Sans" w:hAnsi="SDCC Sans" w:cstheme="minorHAnsi"/>
          <w:sz w:val="20"/>
          <w:szCs w:val="20"/>
          <w:lang w:val="en-IE"/>
        </w:rPr>
      </w:pPr>
      <w:r w:rsidRPr="00FF1CFF">
        <w:rPr>
          <w:rFonts w:ascii="SDCC Sans" w:hAnsi="SDCC Sans" w:cstheme="minorHAnsi"/>
          <w:sz w:val="20"/>
          <w:szCs w:val="20"/>
          <w:lang w:val="en-IE"/>
        </w:rPr>
        <w:t>Assist and collaborate with both internal stakeholders (Parks, Roads and Planning Department) and external stakeholders (Inland Fisheries Ireland, Uisce Éireann, Local Authorities Waters Programme (LAWPRO), OPW, NPWS, DAFM, DHLGH)</w:t>
      </w:r>
    </w:p>
    <w:p w14:paraId="4F3ACE01" w14:textId="77777777" w:rsidR="004532C6" w:rsidRPr="00FF1CFF" w:rsidRDefault="004532C6" w:rsidP="004532C6">
      <w:pPr>
        <w:pStyle w:val="NoSpacing"/>
        <w:rPr>
          <w:rFonts w:ascii="SDCC Sans" w:hAnsi="SDCC Sans" w:cstheme="minorHAnsi"/>
          <w:sz w:val="20"/>
          <w:szCs w:val="20"/>
          <w:lang w:val="en-IE"/>
        </w:rPr>
      </w:pPr>
    </w:p>
    <w:p w14:paraId="1DFDE304" w14:textId="77777777" w:rsidR="004532C6" w:rsidRPr="00FF1CFF" w:rsidRDefault="004532C6" w:rsidP="004532C6">
      <w:pPr>
        <w:pStyle w:val="NoSpacing"/>
        <w:rPr>
          <w:rFonts w:ascii="SDCC Sans" w:hAnsi="SDCC Sans" w:cstheme="minorHAnsi"/>
          <w:sz w:val="20"/>
          <w:szCs w:val="20"/>
          <w:lang w:val="en-IE"/>
        </w:rPr>
      </w:pPr>
    </w:p>
    <w:p w14:paraId="2FFAE47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Cambria" w:hAnsi="Cambria" w:cs="Cambria"/>
          <w:sz w:val="20"/>
          <w:szCs w:val="20"/>
          <w:u w:val="single"/>
        </w:rPr>
        <w:t> </w:t>
      </w:r>
      <w:r w:rsidRPr="00FF1CFF">
        <w:rPr>
          <w:rFonts w:ascii="SDCC Sans" w:hAnsi="SDCC Sans" w:cstheme="minorHAnsi"/>
          <w:sz w:val="20"/>
          <w:szCs w:val="20"/>
          <w:u w:val="single"/>
        </w:rPr>
        <w:t>Flood Management, including</w:t>
      </w:r>
    </w:p>
    <w:p w14:paraId="471ADB01"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Monitoring of flood risk</w:t>
      </w:r>
    </w:p>
    <w:p w14:paraId="6C509D4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Coordination with Flood Forecasting (Met Éireann), as Flood Liaison Manager</w:t>
      </w:r>
    </w:p>
    <w:p w14:paraId="6BAEF73F"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Ensuring maintenance of flood defences and infrastructure that impacts flood issues</w:t>
      </w:r>
    </w:p>
    <w:p w14:paraId="3250244C"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Coordinate response to flood events</w:t>
      </w:r>
    </w:p>
    <w:p w14:paraId="478D4D8D"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Data Management, including FRAs. flood records, mappings of flood defences, etc.</w:t>
      </w:r>
    </w:p>
    <w:p w14:paraId="12E5012D"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Identification of flood schemes</w:t>
      </w:r>
    </w:p>
    <w:p w14:paraId="766AE4D9" w14:textId="77777777" w:rsidR="004532C6" w:rsidRPr="00FF1CFF" w:rsidRDefault="004532C6" w:rsidP="004532C6">
      <w:pPr>
        <w:pStyle w:val="NoSpacing"/>
        <w:rPr>
          <w:rFonts w:ascii="SDCC Sans" w:hAnsi="SDCC Sans" w:cstheme="minorHAnsi"/>
          <w:sz w:val="20"/>
          <w:szCs w:val="20"/>
          <w:lang w:val="en-IE"/>
        </w:rPr>
      </w:pPr>
    </w:p>
    <w:p w14:paraId="7DDA604D" w14:textId="77777777" w:rsidR="004532C6" w:rsidRPr="00FF1CFF" w:rsidRDefault="004532C6" w:rsidP="004532C6">
      <w:pPr>
        <w:pStyle w:val="NoSpacing"/>
        <w:rPr>
          <w:rFonts w:ascii="SDCC Sans" w:hAnsi="SDCC Sans" w:cstheme="minorHAnsi"/>
          <w:sz w:val="20"/>
          <w:szCs w:val="20"/>
          <w:lang w:val="en-IE"/>
        </w:rPr>
      </w:pPr>
    </w:p>
    <w:p w14:paraId="3DAD5366"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Delivery of capital projects, such as:</w:t>
      </w:r>
    </w:p>
    <w:p w14:paraId="3D65396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Schemes to address network issues or flooding issues.</w:t>
      </w:r>
    </w:p>
    <w:p w14:paraId="6F584450"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Network capacity assessments or feasibility studies</w:t>
      </w:r>
    </w:p>
    <w:p w14:paraId="2841A2BB"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Liaison with the OPW on potential flood alleviation schemes (FAS)</w:t>
      </w:r>
    </w:p>
    <w:p w14:paraId="790CA889" w14:textId="77777777" w:rsidR="004532C6" w:rsidRPr="00FF1CFF" w:rsidRDefault="004532C6" w:rsidP="00144439">
      <w:pPr>
        <w:pStyle w:val="NoSpacing"/>
        <w:numPr>
          <w:ilvl w:val="0"/>
          <w:numId w:val="18"/>
        </w:numPr>
        <w:rPr>
          <w:rFonts w:ascii="SDCC Sans" w:hAnsi="SDCC Sans" w:cstheme="minorHAnsi"/>
          <w:sz w:val="20"/>
          <w:szCs w:val="20"/>
          <w:lang w:val="en-IE"/>
        </w:rPr>
      </w:pPr>
      <w:r w:rsidRPr="00FF1CFF">
        <w:rPr>
          <w:rFonts w:ascii="SDCC Sans" w:hAnsi="SDCC Sans" w:cstheme="minorHAnsi"/>
          <w:sz w:val="20"/>
          <w:szCs w:val="20"/>
          <w:lang w:val="en-IE"/>
        </w:rPr>
        <w:t>Progress SDCC's current schemes, including the River Poddle FAS, Whitechurch Stream FAS, and the River Camac FAS.</w:t>
      </w:r>
    </w:p>
    <w:p w14:paraId="75AA9058" w14:textId="77777777" w:rsidR="004532C6" w:rsidRPr="00FF1CFF" w:rsidRDefault="004532C6" w:rsidP="004532C6">
      <w:pPr>
        <w:pStyle w:val="NoSpacing"/>
        <w:rPr>
          <w:rFonts w:ascii="SDCC Sans" w:hAnsi="SDCC Sans" w:cstheme="minorHAnsi"/>
          <w:sz w:val="20"/>
          <w:szCs w:val="20"/>
          <w:lang w:val="en-IE"/>
        </w:rPr>
      </w:pPr>
    </w:p>
    <w:p w14:paraId="2B70747C" w14:textId="77777777" w:rsidR="004532C6" w:rsidRPr="00FF1CFF" w:rsidRDefault="004532C6" w:rsidP="004532C6">
      <w:pPr>
        <w:pStyle w:val="NoSpacing"/>
        <w:rPr>
          <w:rFonts w:ascii="SDCC Sans" w:hAnsi="SDCC Sans" w:cstheme="minorHAnsi"/>
          <w:sz w:val="20"/>
          <w:szCs w:val="20"/>
          <w:lang w:val="en-IE"/>
        </w:rPr>
      </w:pPr>
    </w:p>
    <w:p w14:paraId="14317DE9" w14:textId="77777777" w:rsidR="004532C6" w:rsidRPr="00FF1CFF" w:rsidRDefault="004532C6" w:rsidP="00144439">
      <w:pPr>
        <w:pStyle w:val="ListParagraph"/>
        <w:numPr>
          <w:ilvl w:val="0"/>
          <w:numId w:val="16"/>
        </w:numPr>
        <w:ind w:right="-188"/>
        <w:rPr>
          <w:rFonts w:ascii="SDCC Sans" w:hAnsi="SDCC Sans" w:cstheme="minorHAnsi"/>
          <w:sz w:val="20"/>
          <w:szCs w:val="20"/>
        </w:rPr>
      </w:pPr>
      <w:r w:rsidRPr="00FF1CFF">
        <w:rPr>
          <w:rFonts w:ascii="Cambria" w:hAnsi="Cambria" w:cs="Cambria"/>
          <w:sz w:val="20"/>
          <w:szCs w:val="20"/>
        </w:rPr>
        <w:t> </w:t>
      </w:r>
      <w:r w:rsidRPr="00FF1CFF">
        <w:rPr>
          <w:rFonts w:ascii="SDCC Sans" w:hAnsi="SDCC Sans" w:cstheme="minorHAnsi"/>
          <w:sz w:val="20"/>
          <w:szCs w:val="20"/>
          <w:u w:val="single"/>
        </w:rPr>
        <w:t>Planning process support, including:</w:t>
      </w:r>
    </w:p>
    <w:p w14:paraId="49B80459" w14:textId="77777777" w:rsidR="004532C6" w:rsidRPr="00FF1CFF" w:rsidRDefault="004532C6" w:rsidP="00144439">
      <w:pPr>
        <w:pStyle w:val="NoSpacing"/>
        <w:numPr>
          <w:ilvl w:val="0"/>
          <w:numId w:val="21"/>
        </w:numPr>
        <w:rPr>
          <w:rFonts w:ascii="SDCC Sans" w:hAnsi="SDCC Sans" w:cstheme="minorHAnsi"/>
          <w:sz w:val="20"/>
          <w:szCs w:val="20"/>
          <w:lang w:val="en-IE"/>
        </w:rPr>
      </w:pPr>
      <w:r w:rsidRPr="00FF1CFF">
        <w:rPr>
          <w:rFonts w:ascii="SDCC Sans" w:hAnsi="SDCC Sans" w:cstheme="minorHAnsi"/>
          <w:sz w:val="20"/>
          <w:szCs w:val="20"/>
          <w:lang w:val="en-IE"/>
        </w:rPr>
        <w:t>Review of planning applications and delivery of stormwater drainage and flooding planning observation reports and ensure alignment with the council’s SuDS Explanatory Design Evaluation Guide.</w:t>
      </w:r>
    </w:p>
    <w:p w14:paraId="338BA6B8" w14:textId="77777777" w:rsidR="004532C6" w:rsidRPr="00FF1CFF" w:rsidRDefault="004532C6" w:rsidP="00144439">
      <w:pPr>
        <w:pStyle w:val="NoSpacing"/>
        <w:numPr>
          <w:ilvl w:val="0"/>
          <w:numId w:val="21"/>
        </w:numPr>
        <w:rPr>
          <w:rFonts w:ascii="SDCC Sans" w:hAnsi="SDCC Sans" w:cstheme="minorHAnsi"/>
          <w:sz w:val="20"/>
          <w:szCs w:val="20"/>
          <w:lang w:val="en-IE"/>
        </w:rPr>
      </w:pPr>
      <w:r w:rsidRPr="00FF1CFF">
        <w:rPr>
          <w:rFonts w:ascii="SDCC Sans" w:hAnsi="SDCC Sans" w:cstheme="minorHAnsi"/>
          <w:sz w:val="20"/>
          <w:szCs w:val="20"/>
          <w:lang w:val="en-IE"/>
        </w:rPr>
        <w:t>Support the delivery of LRDs and SDZs with review of stormwater drainage, SuDS and flooding planning reports.</w:t>
      </w:r>
    </w:p>
    <w:p w14:paraId="0F87B943" w14:textId="77777777" w:rsidR="004532C6" w:rsidRPr="00FF1CFF" w:rsidRDefault="004532C6" w:rsidP="004532C6">
      <w:pPr>
        <w:pStyle w:val="NoSpacing"/>
        <w:rPr>
          <w:rFonts w:ascii="SDCC Sans" w:hAnsi="SDCC Sans" w:cstheme="minorHAnsi"/>
          <w:sz w:val="20"/>
          <w:szCs w:val="20"/>
          <w:lang w:val="en-IE"/>
        </w:rPr>
      </w:pPr>
    </w:p>
    <w:p w14:paraId="64DAFFB4" w14:textId="77777777" w:rsidR="004532C6" w:rsidRPr="00FF1CFF" w:rsidRDefault="004532C6" w:rsidP="004532C6">
      <w:pPr>
        <w:pStyle w:val="NoSpacing"/>
        <w:rPr>
          <w:rFonts w:ascii="SDCC Sans" w:hAnsi="SDCC Sans" w:cstheme="minorHAnsi"/>
          <w:sz w:val="20"/>
          <w:szCs w:val="20"/>
          <w:lang w:val="en-IE"/>
        </w:rPr>
      </w:pPr>
    </w:p>
    <w:p w14:paraId="4090775B"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sidRPr="00FF1CFF">
        <w:rPr>
          <w:rFonts w:ascii="SDCC Sans" w:hAnsi="SDCC Sans" w:cstheme="minorHAnsi"/>
          <w:sz w:val="20"/>
          <w:szCs w:val="20"/>
          <w:u w:val="single"/>
        </w:rPr>
        <w:t>Promote and manage Sustainable Drainage Systems (SuDS) and Integrated Constructed</w:t>
      </w:r>
      <w:r w:rsidRPr="00FF1CFF">
        <w:rPr>
          <w:rFonts w:ascii="Cambria" w:hAnsi="Cambria" w:cs="Cambria"/>
          <w:sz w:val="20"/>
          <w:szCs w:val="20"/>
          <w:u w:val="single"/>
        </w:rPr>
        <w:t> </w:t>
      </w:r>
      <w:r w:rsidRPr="00FF1CFF">
        <w:rPr>
          <w:rFonts w:ascii="SDCC Sans" w:hAnsi="SDCC Sans" w:cstheme="minorHAnsi"/>
          <w:sz w:val="20"/>
          <w:szCs w:val="20"/>
          <w:u w:val="single"/>
        </w:rPr>
        <w:t>Wetlands in South Dublin, including:</w:t>
      </w:r>
    </w:p>
    <w:p w14:paraId="013FA52B"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The council also takes part in the Greater Dublin Strategic Drainage Study (GDSDS), which began in 2001 to review drainage in the Greater Dublin Area and plan future improvements. Dublin City Council leads the project for all participating councils, and the 2005 recommendations have been adopted by South Dublin County Council.</w:t>
      </w:r>
    </w:p>
    <w:p w14:paraId="01B02490"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Ensure that the council’s SuDS Explanatory Design Evaluation Guide and details are kept up to date.</w:t>
      </w:r>
    </w:p>
    <w:p w14:paraId="5D7755CB"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Data management (SuDS Asset Register, mapping and O&amp;M information)</w:t>
      </w:r>
    </w:p>
    <w:p w14:paraId="46233BE6"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Promote and monitor the use of SuDS in SDCC projects, including ensuring maintenance is undertaken.</w:t>
      </w:r>
    </w:p>
    <w:p w14:paraId="50BDCE68"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Monitor and maintain SDCCs Integrated Constructed Wetlands (e.g. in Griffeen, Dodder Valley and Tymon Park</w:t>
      </w:r>
    </w:p>
    <w:p w14:paraId="1CA43C2F" w14:textId="77777777" w:rsidR="004532C6" w:rsidRPr="00FF1CFF" w:rsidRDefault="004532C6" w:rsidP="00144439">
      <w:pPr>
        <w:pStyle w:val="NoSpacing"/>
        <w:numPr>
          <w:ilvl w:val="0"/>
          <w:numId w:val="22"/>
        </w:numPr>
        <w:rPr>
          <w:rFonts w:ascii="SDCC Sans" w:hAnsi="SDCC Sans" w:cstheme="minorHAnsi"/>
          <w:sz w:val="20"/>
          <w:szCs w:val="20"/>
          <w:lang w:val="en-IE"/>
        </w:rPr>
      </w:pPr>
      <w:r w:rsidRPr="00FF1CFF">
        <w:rPr>
          <w:rFonts w:ascii="SDCC Sans" w:hAnsi="SDCC Sans" w:cstheme="minorHAnsi"/>
          <w:sz w:val="20"/>
          <w:szCs w:val="20"/>
          <w:lang w:val="en-IE"/>
        </w:rPr>
        <w:t>Public engagement and awareness events (e.g. ICW tours, ICW Builder Tool and ICW Information leaflet).</w:t>
      </w:r>
    </w:p>
    <w:p w14:paraId="63A586BA" w14:textId="77777777" w:rsidR="004532C6" w:rsidRPr="001375F2" w:rsidRDefault="004532C6" w:rsidP="004532C6">
      <w:pPr>
        <w:ind w:right="-188"/>
        <w:rPr>
          <w:rFonts w:ascii="SDCC Sans" w:hAnsi="SDCC Sans"/>
          <w:sz w:val="24"/>
        </w:rPr>
      </w:pPr>
    </w:p>
    <w:p w14:paraId="602E7B7D" w14:textId="77777777" w:rsidR="004532C6" w:rsidRPr="00FF1CFF" w:rsidRDefault="004532C6" w:rsidP="004532C6">
      <w:pPr>
        <w:ind w:right="-188"/>
        <w:rPr>
          <w:rFonts w:ascii="SDCC Sans" w:hAnsi="SDCC Sans"/>
          <w:b/>
          <w:bCs/>
          <w:sz w:val="20"/>
          <w:szCs w:val="20"/>
        </w:rPr>
      </w:pPr>
      <w:r w:rsidRPr="00FF1CFF">
        <w:rPr>
          <w:rFonts w:ascii="SDCC Sans" w:hAnsi="SDCC Sans"/>
          <w:b/>
          <w:bCs/>
          <w:sz w:val="20"/>
          <w:szCs w:val="20"/>
        </w:rPr>
        <w:t>A.5:  Connecting the work of the SDCC Natural Water Section and Climate Action.</w:t>
      </w:r>
    </w:p>
    <w:p w14:paraId="72445627"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 xml:space="preserve">The work of the Natural Water section as outlined above, meets </w:t>
      </w:r>
      <w:proofErr w:type="gramStart"/>
      <w:r w:rsidRPr="00FF1CFF">
        <w:rPr>
          <w:rFonts w:ascii="SDCC Sans" w:hAnsi="SDCC Sans"/>
          <w:sz w:val="20"/>
          <w:szCs w:val="20"/>
        </w:rPr>
        <w:t>a number of</w:t>
      </w:r>
      <w:proofErr w:type="gramEnd"/>
      <w:r w:rsidRPr="00FF1CFF">
        <w:rPr>
          <w:rFonts w:ascii="SDCC Sans" w:hAnsi="SDCC Sans"/>
          <w:sz w:val="20"/>
          <w:szCs w:val="20"/>
        </w:rPr>
        <w:t xml:space="preserve"> obligations, including, but not limited to:</w:t>
      </w:r>
    </w:p>
    <w:p w14:paraId="42AA1E03"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The Local Government (Water Pollution) Acts, 1977 and 1990, set out that local authorities are responsible for</w:t>
      </w:r>
      <w:r w:rsidRPr="00FF1CFF">
        <w:rPr>
          <w:rFonts w:ascii="Cambria" w:hAnsi="Cambria" w:cs="Cambria"/>
          <w:sz w:val="20"/>
          <w:szCs w:val="20"/>
          <w:lang w:val="en-IE"/>
        </w:rPr>
        <w:t> </w:t>
      </w:r>
      <w:r w:rsidRPr="00FF1CFF">
        <w:rPr>
          <w:rFonts w:ascii="SDCC Sans" w:hAnsi="SDCC Sans"/>
          <w:sz w:val="20"/>
          <w:szCs w:val="20"/>
          <w:lang w:val="en-IE"/>
        </w:rPr>
        <w:t>monitoring, managing, and protecting the water quality in their area.</w:t>
      </w:r>
    </w:p>
    <w:p w14:paraId="134E3F12"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 xml:space="preserve">The local authorities are one of the key authorities responsible for the implementation of the Water Framework Directive (WFD) in Ireland – which includes preventing water pollution </w:t>
      </w:r>
      <w:proofErr w:type="gramStart"/>
      <w:r w:rsidRPr="00FF1CFF">
        <w:rPr>
          <w:rFonts w:ascii="SDCC Sans" w:hAnsi="SDCC Sans"/>
          <w:sz w:val="20"/>
          <w:szCs w:val="20"/>
          <w:lang w:val="en-IE"/>
        </w:rPr>
        <w:t>and also</w:t>
      </w:r>
      <w:proofErr w:type="gramEnd"/>
      <w:r w:rsidRPr="00FF1CFF">
        <w:rPr>
          <w:rFonts w:ascii="SDCC Sans" w:hAnsi="SDCC Sans"/>
          <w:sz w:val="20"/>
          <w:szCs w:val="20"/>
          <w:lang w:val="en-IE"/>
        </w:rPr>
        <w:t xml:space="preserve"> improving water quality across the county.</w:t>
      </w:r>
    </w:p>
    <w:p w14:paraId="3BD6512F" w14:textId="77777777" w:rsidR="004532C6" w:rsidRPr="00FF1CFF" w:rsidRDefault="004532C6" w:rsidP="00144439">
      <w:pPr>
        <w:pStyle w:val="NoSpacing"/>
        <w:numPr>
          <w:ilvl w:val="0"/>
          <w:numId w:val="24"/>
        </w:numPr>
        <w:rPr>
          <w:rFonts w:ascii="SDCC Sans" w:hAnsi="SDCC Sans"/>
          <w:sz w:val="20"/>
          <w:szCs w:val="20"/>
          <w:lang w:val="en-IE"/>
        </w:rPr>
      </w:pPr>
      <w:r w:rsidRPr="00FF1CFF">
        <w:rPr>
          <w:rFonts w:ascii="SDCC Sans" w:hAnsi="SDCC Sans"/>
          <w:sz w:val="20"/>
          <w:szCs w:val="20"/>
          <w:lang w:val="en-IE"/>
        </w:rPr>
        <w:t>The Water Action Plan 2024: A River Basin Management Plan for Ireland sets out the measures that are necessary to protect and restore water quality in Ireland.</w:t>
      </w:r>
      <w:r w:rsidRPr="00FF1CFF">
        <w:rPr>
          <w:rFonts w:ascii="Cambria" w:hAnsi="Cambria" w:cs="Cambria"/>
          <w:sz w:val="20"/>
          <w:szCs w:val="20"/>
          <w:lang w:val="en-IE"/>
        </w:rPr>
        <w:t> </w:t>
      </w:r>
      <w:r w:rsidRPr="00FF1CFF">
        <w:rPr>
          <w:rFonts w:ascii="SDCC Sans" w:hAnsi="SDCC Sans"/>
          <w:sz w:val="20"/>
          <w:szCs w:val="20"/>
          <w:lang w:val="en-IE"/>
        </w:rPr>
        <w:t>The council, in conjunction with LAWPRO aim to develop work plans to address the objectives of the Plan.</w:t>
      </w:r>
    </w:p>
    <w:p w14:paraId="27F54208" w14:textId="77777777" w:rsidR="004532C6" w:rsidRPr="00FF1CFF" w:rsidRDefault="004532C6" w:rsidP="00144439">
      <w:pPr>
        <w:numPr>
          <w:ilvl w:val="0"/>
          <w:numId w:val="23"/>
        </w:numPr>
        <w:spacing w:after="200" w:line="276" w:lineRule="auto"/>
        <w:ind w:right="-188"/>
        <w:rPr>
          <w:rFonts w:ascii="SDCC Sans" w:hAnsi="SDCC Sans"/>
          <w:sz w:val="20"/>
          <w:szCs w:val="20"/>
        </w:rPr>
      </w:pPr>
      <w:r w:rsidRPr="00FF1CFF">
        <w:rPr>
          <w:rFonts w:ascii="SDCC Sans" w:hAnsi="SDCC Sans"/>
          <w:sz w:val="20"/>
          <w:szCs w:val="20"/>
        </w:rPr>
        <w:t>In addition to the RMCEI Requirements, the EPA’s Local Authority Performance Framework assesses local authority delivery of environmental outcomes against the National Enforcement Priorities 2025 – 2027. The priorities under ‘Water’ include:</w:t>
      </w:r>
    </w:p>
    <w:p w14:paraId="06F2EB1A"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Pressures from agriculture (farmyards) slurry / soiled water collection and storage</w:t>
      </w:r>
    </w:p>
    <w:p w14:paraId="3031EEC8"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Pressures from agriculture (farmyards) slurry and fertiliser spreading</w:t>
      </w:r>
    </w:p>
    <w:p w14:paraId="06A23A30"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Discharge licences / misconnections</w:t>
      </w:r>
    </w:p>
    <w:p w14:paraId="189EFA83" w14:textId="77777777" w:rsidR="004532C6" w:rsidRPr="00FF1CFF" w:rsidRDefault="004532C6" w:rsidP="00144439">
      <w:pPr>
        <w:pStyle w:val="NoSpacing"/>
        <w:numPr>
          <w:ilvl w:val="0"/>
          <w:numId w:val="25"/>
        </w:numPr>
        <w:rPr>
          <w:rFonts w:ascii="SDCC Sans" w:hAnsi="SDCC Sans"/>
          <w:sz w:val="20"/>
          <w:szCs w:val="20"/>
          <w:lang w:val="en-IE"/>
        </w:rPr>
      </w:pPr>
      <w:r w:rsidRPr="00FF1CFF">
        <w:rPr>
          <w:rFonts w:ascii="SDCC Sans" w:hAnsi="SDCC Sans"/>
          <w:sz w:val="20"/>
          <w:szCs w:val="20"/>
          <w:lang w:val="en-IE"/>
        </w:rPr>
        <w:t>Local water quality pressures including septic tanks and private water supplies</w:t>
      </w:r>
    </w:p>
    <w:p w14:paraId="25FD3A79" w14:textId="77777777" w:rsidR="004532C6" w:rsidRPr="00FF1CFF" w:rsidRDefault="004532C6" w:rsidP="00144439">
      <w:pPr>
        <w:pStyle w:val="NoSpacing"/>
        <w:numPr>
          <w:ilvl w:val="0"/>
          <w:numId w:val="26"/>
        </w:numPr>
        <w:rPr>
          <w:rFonts w:ascii="SDCC Sans" w:hAnsi="SDCC Sans"/>
          <w:sz w:val="20"/>
          <w:szCs w:val="20"/>
          <w:lang w:val="en-IE"/>
        </w:rPr>
      </w:pPr>
      <w:r w:rsidRPr="00FF1CFF">
        <w:rPr>
          <w:rFonts w:ascii="SDCC Sans" w:hAnsi="SDCC Sans"/>
          <w:sz w:val="20"/>
          <w:szCs w:val="20"/>
          <w:lang w:val="en-IE"/>
        </w:rPr>
        <w:t>The council’s Statutory Climate Action Plan 2024-2029 sets out actions under the action area of Flood Resilience, which fall within the remit of the Natural Water Operations Dept.</w:t>
      </w:r>
    </w:p>
    <w:p w14:paraId="7EB90759" w14:textId="77777777" w:rsidR="004532C6" w:rsidRPr="00FF1CFF" w:rsidRDefault="004532C6" w:rsidP="00144439">
      <w:pPr>
        <w:pStyle w:val="NoSpacing"/>
        <w:numPr>
          <w:ilvl w:val="0"/>
          <w:numId w:val="26"/>
        </w:numPr>
        <w:rPr>
          <w:rFonts w:ascii="SDCC Sans" w:hAnsi="SDCC Sans"/>
          <w:sz w:val="20"/>
          <w:szCs w:val="20"/>
          <w:lang w:val="en-IE"/>
        </w:rPr>
      </w:pPr>
      <w:r w:rsidRPr="00FF1CFF">
        <w:rPr>
          <w:rFonts w:ascii="SDCC Sans" w:hAnsi="SDCC Sans"/>
          <w:sz w:val="20"/>
          <w:szCs w:val="20"/>
          <w:lang w:val="en-IE"/>
        </w:rPr>
        <w:t>The council’s Biodiversity Action Plan outlines the actions for nature protection, adaptation and biodiversity, which include incorporating aquatic habitats and green infrastructure</w:t>
      </w:r>
    </w:p>
    <w:p w14:paraId="1B5BE7E8" w14:textId="77777777" w:rsidR="004532C6" w:rsidRPr="00FF1CFF" w:rsidRDefault="004532C6" w:rsidP="004532C6">
      <w:pPr>
        <w:spacing w:after="0"/>
        <w:ind w:right="-188"/>
        <w:rPr>
          <w:rFonts w:ascii="SDCC Sans" w:hAnsi="SDCC Sans"/>
          <w:sz w:val="20"/>
          <w:szCs w:val="20"/>
        </w:rPr>
      </w:pPr>
    </w:p>
    <w:p w14:paraId="2FDC6B73" w14:textId="77777777" w:rsidR="004532C6" w:rsidRPr="00FF1CFF" w:rsidRDefault="004532C6" w:rsidP="004532C6">
      <w:pPr>
        <w:ind w:right="-188"/>
        <w:rPr>
          <w:rFonts w:ascii="SDCC Sans" w:hAnsi="SDCC Sans"/>
          <w:sz w:val="20"/>
          <w:szCs w:val="20"/>
        </w:rPr>
      </w:pPr>
      <w:r w:rsidRPr="00FF1CFF">
        <w:rPr>
          <w:rFonts w:ascii="SDCC Sans" w:hAnsi="SDCC Sans"/>
          <w:sz w:val="20"/>
          <w:szCs w:val="20"/>
        </w:rPr>
        <w:t>(</w:t>
      </w:r>
      <w:r w:rsidRPr="00FF1CFF">
        <w:rPr>
          <w:rFonts w:ascii="SDCC Sans" w:hAnsi="SDCC Sans"/>
          <w:b/>
          <w:bCs/>
          <w:sz w:val="20"/>
          <w:szCs w:val="20"/>
        </w:rPr>
        <w:t>Sourced from</w:t>
      </w:r>
      <w:r w:rsidRPr="00FF1CFF">
        <w:rPr>
          <w:rFonts w:ascii="SDCC Sans" w:hAnsi="SDCC Sans"/>
          <w:sz w:val="20"/>
          <w:szCs w:val="20"/>
        </w:rPr>
        <w:t xml:space="preserve">: </w:t>
      </w:r>
      <w:r w:rsidRPr="00FF1CFF">
        <w:rPr>
          <w:rFonts w:ascii="SDCC Sans" w:hAnsi="SDCC Sans"/>
          <w:i/>
          <w:iCs/>
          <w:sz w:val="20"/>
          <w:szCs w:val="20"/>
        </w:rPr>
        <w:t>SDCC website, Correspondence &amp; audit interview from the relevant Senior Executive Officer, and extracts from the Minutes of Clondalkin, Rathcoole, Saggart &amp; Brittas Area Committee meeting @ May 21</w:t>
      </w:r>
      <w:r w:rsidRPr="00FF1CFF">
        <w:rPr>
          <w:rFonts w:ascii="SDCC Sans" w:hAnsi="SDCC Sans"/>
          <w:i/>
          <w:iCs/>
          <w:sz w:val="20"/>
          <w:szCs w:val="20"/>
          <w:vertAlign w:val="superscript"/>
        </w:rPr>
        <w:t>st</w:t>
      </w:r>
      <w:r w:rsidRPr="00FF1CFF">
        <w:rPr>
          <w:rFonts w:ascii="SDCC Sans" w:hAnsi="SDCC Sans"/>
          <w:i/>
          <w:iCs/>
          <w:sz w:val="20"/>
          <w:szCs w:val="20"/>
        </w:rPr>
        <w:t>, 2025).</w:t>
      </w:r>
    </w:p>
    <w:p w14:paraId="3612EF26" w14:textId="77777777" w:rsidR="004532C6" w:rsidRPr="00FF1CFF" w:rsidRDefault="004532C6" w:rsidP="004532C6">
      <w:pPr>
        <w:ind w:right="-188"/>
        <w:rPr>
          <w:rFonts w:ascii="SDCC Sans" w:hAnsi="SDCC Sans" w:cs="Calibri"/>
          <w:sz w:val="20"/>
          <w:szCs w:val="20"/>
        </w:rPr>
      </w:pPr>
      <w:r w:rsidRPr="00FF1CFF">
        <w:rPr>
          <w:rFonts w:ascii="SDCC Sans" w:hAnsi="SDCC Sans" w:cs="Calibri"/>
          <w:sz w:val="20"/>
          <w:szCs w:val="20"/>
        </w:rPr>
        <w:t>An increased provision of</w:t>
      </w:r>
      <w:r w:rsidRPr="00FF1CFF">
        <w:rPr>
          <w:rFonts w:ascii="SDCC Sans" w:hAnsi="SDCC Sans" w:cs="Calibri"/>
          <w:b/>
          <w:sz w:val="20"/>
          <w:szCs w:val="20"/>
        </w:rPr>
        <w:t xml:space="preserve"> </w:t>
      </w:r>
      <w:r w:rsidRPr="00FF1CFF">
        <w:rPr>
          <w:rFonts w:ascii="SDCC Sans" w:hAnsi="SDCC Sans" w:cs="Calibri"/>
          <w:b/>
          <w:bCs/>
          <w:sz w:val="20"/>
          <w:szCs w:val="20"/>
        </w:rPr>
        <w:t>€2,136,000.00</w:t>
      </w:r>
      <w:r w:rsidRPr="00FF1CFF">
        <w:rPr>
          <w:rFonts w:ascii="SDCC Sans" w:hAnsi="SDCC Sans" w:cs="Calibri"/>
          <w:sz w:val="20"/>
          <w:szCs w:val="20"/>
        </w:rPr>
        <w:t xml:space="preserve"> was approved in the 2026 revenue budget.</w:t>
      </w:r>
    </w:p>
    <w:p w14:paraId="0F6D4C84" w14:textId="77777777" w:rsidR="004532C6" w:rsidRPr="00FF1CFF" w:rsidRDefault="004532C6" w:rsidP="004532C6">
      <w:pPr>
        <w:rPr>
          <w:rFonts w:ascii="SDCC Sans" w:hAnsi="SDCC Sans" w:cs="Calibri"/>
          <w:i/>
          <w:iCs/>
          <w:sz w:val="20"/>
          <w:szCs w:val="20"/>
        </w:rPr>
      </w:pPr>
      <w:r w:rsidRPr="00FF1CFF">
        <w:rPr>
          <w:rFonts w:ascii="SDCC Sans" w:hAnsi="SDCC Sans" w:cs="Calibri"/>
          <w:i/>
          <w:iCs/>
          <w:sz w:val="20"/>
          <w:szCs w:val="20"/>
        </w:rPr>
        <w:t>See below extract from SDCC Adopted Budget 2026:</w:t>
      </w:r>
    </w:p>
    <w:p w14:paraId="6F1D10E8" w14:textId="77777777" w:rsidR="004532C6" w:rsidRPr="001375F2" w:rsidRDefault="004532C6" w:rsidP="004532C6">
      <w:pPr>
        <w:ind w:right="-188"/>
        <w:rPr>
          <w:sz w:val="24"/>
        </w:rPr>
      </w:pPr>
      <w:r w:rsidRPr="001375F2">
        <w:rPr>
          <w:noProof/>
          <w:sz w:val="24"/>
        </w:rPr>
        <w:lastRenderedPageBreak/>
        <w:drawing>
          <wp:inline distT="0" distB="0" distL="0" distR="0" wp14:anchorId="71A72FC0" wp14:editId="35DFD6A1">
            <wp:extent cx="5619750" cy="5725234"/>
            <wp:effectExtent l="0" t="0" r="0" b="8890"/>
            <wp:docPr id="184351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9768" name=""/>
                    <pic:cNvPicPr/>
                  </pic:nvPicPr>
                  <pic:blipFill>
                    <a:blip r:embed="rId21"/>
                    <a:stretch>
                      <a:fillRect/>
                    </a:stretch>
                  </pic:blipFill>
                  <pic:spPr>
                    <a:xfrm>
                      <a:off x="0" y="0"/>
                      <a:ext cx="5647974" cy="5753987"/>
                    </a:xfrm>
                    <a:prstGeom prst="rect">
                      <a:avLst/>
                    </a:prstGeom>
                  </pic:spPr>
                </pic:pic>
              </a:graphicData>
            </a:graphic>
          </wp:inline>
        </w:drawing>
      </w:r>
    </w:p>
    <w:p w14:paraId="491E93E2" w14:textId="77777777" w:rsidR="004532C6" w:rsidRPr="001375F2" w:rsidRDefault="004532C6" w:rsidP="004532C6">
      <w:pPr>
        <w:rPr>
          <w:sz w:val="24"/>
        </w:rPr>
        <w:sectPr w:rsidR="004532C6" w:rsidRPr="001375F2" w:rsidSect="00A93DBE">
          <w:headerReference w:type="even" r:id="rId22"/>
          <w:headerReference w:type="default" r:id="rId23"/>
          <w:footerReference w:type="default" r:id="rId24"/>
          <w:headerReference w:type="first" r:id="rId25"/>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1C2BD4" w14:textId="77777777" w:rsidR="004532C6" w:rsidRPr="001375F2" w:rsidRDefault="004532C6" w:rsidP="004532C6">
      <w:pPr>
        <w:spacing w:after="0" w:line="240" w:lineRule="auto"/>
        <w:rPr>
          <w:b/>
          <w:sz w:val="24"/>
        </w:rPr>
      </w:pPr>
    </w:p>
    <w:p w14:paraId="14CA3EFB"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1: Logic Model Mapping</w:t>
      </w:r>
    </w:p>
    <w:p w14:paraId="2DDEEA4B" w14:textId="77777777" w:rsidR="004532C6" w:rsidRPr="00FF1CFF" w:rsidRDefault="004532C6" w:rsidP="004532C6">
      <w:pPr>
        <w:spacing w:before="240" w:after="0"/>
        <w:rPr>
          <w:rFonts w:ascii="SDCC Sans" w:hAnsi="SDCC Sans" w:cstheme="minorHAnsi"/>
          <w:sz w:val="20"/>
          <w:szCs w:val="20"/>
        </w:rPr>
      </w:pPr>
      <w:r w:rsidRPr="00FF1CFF">
        <w:rPr>
          <w:rFonts w:ascii="SDCC Sans" w:hAnsi="SDCC Sans"/>
          <w:sz w:val="20"/>
          <w:szCs w:val="20"/>
        </w:rPr>
        <w:t xml:space="preserve">As part of this in-depth check, Internal Audit have completed a Programme Logic Model (PLM) for the proposed increase in revenue expenditure over the service area </w:t>
      </w:r>
      <w:r w:rsidRPr="00FF1CFF">
        <w:rPr>
          <w:rFonts w:ascii="SDCC Sans" w:hAnsi="SDCC Sans"/>
          <w:b/>
          <w:bCs/>
          <w:sz w:val="20"/>
          <w:szCs w:val="20"/>
        </w:rPr>
        <w:t>C0802 Local Authority Sanitary Services.</w:t>
      </w:r>
    </w:p>
    <w:p w14:paraId="5BCF012E" w14:textId="77777777" w:rsidR="004532C6" w:rsidRPr="001375F2" w:rsidRDefault="004532C6" w:rsidP="004532C6">
      <w:pPr>
        <w:spacing w:after="0" w:line="240" w:lineRule="auto"/>
        <w:jc w:val="both"/>
        <w:rPr>
          <w:sz w:val="24"/>
          <w:szCs w:val="24"/>
        </w:rPr>
      </w:pPr>
    </w:p>
    <w:p w14:paraId="2F6D3BEC" w14:textId="77777777" w:rsidR="004532C6" w:rsidRPr="001375F2" w:rsidRDefault="004532C6" w:rsidP="004532C6">
      <w:pPr>
        <w:pStyle w:val="ListParagraph"/>
        <w:spacing w:after="0" w:line="240" w:lineRule="auto"/>
        <w:jc w:val="both"/>
        <w:rPr>
          <w:sz w:val="24"/>
        </w:rPr>
      </w:pPr>
    </w:p>
    <w:p w14:paraId="0CA08A07" w14:textId="77777777" w:rsidR="004532C6" w:rsidRPr="001375F2" w:rsidRDefault="004532C6" w:rsidP="004532C6">
      <w:pPr>
        <w:spacing w:after="0" w:line="240" w:lineRule="auto"/>
        <w:jc w:val="both"/>
        <w:rPr>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3671"/>
        <w:gridCol w:w="2977"/>
        <w:gridCol w:w="2551"/>
        <w:gridCol w:w="2835"/>
        <w:gridCol w:w="2929"/>
      </w:tblGrid>
      <w:tr w:rsidR="004532C6" w:rsidRPr="001375F2" w14:paraId="2EEB8132" w14:textId="77777777" w:rsidTr="00EC619A">
        <w:trPr>
          <w:trHeight w:val="511"/>
        </w:trPr>
        <w:tc>
          <w:tcPr>
            <w:tcW w:w="3671" w:type="dxa"/>
            <w:tcBorders>
              <w:top w:val="double" w:sz="4" w:space="0" w:color="00000A"/>
              <w:left w:val="double" w:sz="4" w:space="0" w:color="00000A"/>
              <w:right w:val="nil"/>
            </w:tcBorders>
            <w:tcMar>
              <w:left w:w="93" w:type="dxa"/>
            </w:tcMar>
            <w:vAlign w:val="center"/>
          </w:tcPr>
          <w:p w14:paraId="05DBF85A" w14:textId="77777777" w:rsidR="004532C6" w:rsidRPr="001375F2" w:rsidRDefault="004532C6" w:rsidP="00EC619A">
            <w:pPr>
              <w:rPr>
                <w:b/>
                <w:color w:val="92D050"/>
                <w:sz w:val="36"/>
                <w:szCs w:val="36"/>
              </w:rPr>
            </w:pPr>
            <w:r w:rsidRPr="001375F2">
              <w:rPr>
                <w:b/>
                <w:color w:val="92D050"/>
                <w:sz w:val="36"/>
                <w:szCs w:val="36"/>
              </w:rPr>
              <w:t>Objectives</w:t>
            </w:r>
          </w:p>
        </w:tc>
        <w:tc>
          <w:tcPr>
            <w:tcW w:w="2977" w:type="dxa"/>
            <w:tcBorders>
              <w:top w:val="double" w:sz="4" w:space="0" w:color="00000A"/>
              <w:left w:val="nil"/>
              <w:right w:val="nil"/>
            </w:tcBorders>
            <w:vAlign w:val="center"/>
          </w:tcPr>
          <w:p w14:paraId="62D344F3" w14:textId="77777777" w:rsidR="004532C6" w:rsidRPr="001375F2" w:rsidRDefault="004532C6" w:rsidP="00EC619A">
            <w:pPr>
              <w:rPr>
                <w:b/>
                <w:color w:val="92D050"/>
                <w:sz w:val="36"/>
                <w:szCs w:val="36"/>
              </w:rPr>
            </w:pPr>
            <w:r w:rsidRPr="001375F2">
              <w:rPr>
                <w:b/>
                <w:color w:val="92D050"/>
                <w:sz w:val="36"/>
                <w:szCs w:val="36"/>
              </w:rPr>
              <w:t>Inputs</w:t>
            </w:r>
          </w:p>
        </w:tc>
        <w:tc>
          <w:tcPr>
            <w:tcW w:w="2551" w:type="dxa"/>
            <w:tcBorders>
              <w:top w:val="double" w:sz="4" w:space="0" w:color="00000A"/>
              <w:left w:val="nil"/>
              <w:right w:val="nil"/>
            </w:tcBorders>
            <w:vAlign w:val="center"/>
          </w:tcPr>
          <w:p w14:paraId="5E08F737" w14:textId="77777777" w:rsidR="004532C6" w:rsidRPr="001375F2" w:rsidRDefault="004532C6" w:rsidP="00EC619A">
            <w:pPr>
              <w:jc w:val="center"/>
              <w:rPr>
                <w:b/>
                <w:color w:val="92D050"/>
                <w:sz w:val="36"/>
                <w:szCs w:val="36"/>
              </w:rPr>
            </w:pPr>
            <w:r w:rsidRPr="001375F2">
              <w:rPr>
                <w:b/>
                <w:color w:val="92D050"/>
                <w:sz w:val="36"/>
                <w:szCs w:val="36"/>
              </w:rPr>
              <w:t>Proposed</w:t>
            </w:r>
          </w:p>
          <w:p w14:paraId="1900EA20" w14:textId="77777777" w:rsidR="004532C6" w:rsidRPr="001375F2" w:rsidRDefault="004532C6" w:rsidP="00EC619A">
            <w:pPr>
              <w:jc w:val="center"/>
              <w:rPr>
                <w:b/>
                <w:color w:val="92D050"/>
                <w:sz w:val="36"/>
                <w:szCs w:val="36"/>
              </w:rPr>
            </w:pPr>
            <w:r w:rsidRPr="001375F2">
              <w:rPr>
                <w:b/>
                <w:color w:val="92D050"/>
                <w:sz w:val="36"/>
                <w:szCs w:val="36"/>
              </w:rPr>
              <w:t>Activities</w:t>
            </w:r>
          </w:p>
        </w:tc>
        <w:tc>
          <w:tcPr>
            <w:tcW w:w="2835" w:type="dxa"/>
            <w:tcBorders>
              <w:top w:val="double" w:sz="4" w:space="0" w:color="00000A"/>
              <w:left w:val="nil"/>
              <w:right w:val="nil"/>
            </w:tcBorders>
            <w:vAlign w:val="center"/>
          </w:tcPr>
          <w:p w14:paraId="53228BBD" w14:textId="77777777" w:rsidR="004532C6" w:rsidRPr="001375F2" w:rsidRDefault="004532C6" w:rsidP="00EC619A">
            <w:pPr>
              <w:jc w:val="center"/>
              <w:rPr>
                <w:b/>
                <w:color w:val="92D050"/>
                <w:sz w:val="36"/>
                <w:szCs w:val="36"/>
              </w:rPr>
            </w:pPr>
            <w:r w:rsidRPr="001375F2">
              <w:rPr>
                <w:b/>
                <w:color w:val="92D050"/>
                <w:sz w:val="36"/>
                <w:szCs w:val="36"/>
              </w:rPr>
              <w:t>Proposed</w:t>
            </w:r>
          </w:p>
          <w:p w14:paraId="6F57C1C0" w14:textId="77777777" w:rsidR="004532C6" w:rsidRPr="001375F2" w:rsidRDefault="004532C6" w:rsidP="00EC619A">
            <w:pPr>
              <w:jc w:val="center"/>
              <w:rPr>
                <w:b/>
                <w:color w:val="92D050"/>
                <w:sz w:val="36"/>
                <w:szCs w:val="36"/>
              </w:rPr>
            </w:pPr>
            <w:r w:rsidRPr="001375F2">
              <w:rPr>
                <w:b/>
                <w:color w:val="92D050"/>
                <w:sz w:val="36"/>
                <w:szCs w:val="36"/>
              </w:rPr>
              <w:t>Outputs</w:t>
            </w:r>
          </w:p>
        </w:tc>
        <w:tc>
          <w:tcPr>
            <w:tcW w:w="2929" w:type="dxa"/>
            <w:tcBorders>
              <w:top w:val="double" w:sz="4" w:space="0" w:color="00000A"/>
              <w:left w:val="nil"/>
              <w:right w:val="double" w:sz="4" w:space="0" w:color="00000A"/>
            </w:tcBorders>
            <w:vAlign w:val="center"/>
          </w:tcPr>
          <w:p w14:paraId="14B0D8C4" w14:textId="77777777" w:rsidR="004532C6" w:rsidRPr="001375F2" w:rsidRDefault="004532C6" w:rsidP="00EC619A">
            <w:pPr>
              <w:jc w:val="center"/>
              <w:rPr>
                <w:b/>
                <w:color w:val="92D050"/>
                <w:sz w:val="36"/>
                <w:szCs w:val="36"/>
              </w:rPr>
            </w:pPr>
            <w:r w:rsidRPr="001375F2">
              <w:rPr>
                <w:b/>
                <w:color w:val="92D050"/>
                <w:sz w:val="36"/>
                <w:szCs w:val="36"/>
              </w:rPr>
              <w:t>Proposed</w:t>
            </w:r>
          </w:p>
          <w:p w14:paraId="5F788DF9" w14:textId="77777777" w:rsidR="004532C6" w:rsidRPr="001375F2" w:rsidRDefault="004532C6" w:rsidP="00EC619A">
            <w:pPr>
              <w:jc w:val="center"/>
              <w:rPr>
                <w:b/>
                <w:color w:val="92D050"/>
                <w:sz w:val="36"/>
                <w:szCs w:val="36"/>
              </w:rPr>
            </w:pPr>
            <w:r w:rsidRPr="001375F2">
              <w:rPr>
                <w:b/>
                <w:color w:val="92D050"/>
                <w:sz w:val="36"/>
                <w:szCs w:val="36"/>
              </w:rPr>
              <w:t>Outcomes</w:t>
            </w:r>
          </w:p>
        </w:tc>
      </w:tr>
      <w:tr w:rsidR="004532C6" w:rsidRPr="001375F2" w14:paraId="66DD8258" w14:textId="77777777" w:rsidTr="00EC619A">
        <w:trPr>
          <w:trHeight w:val="2319"/>
        </w:trPr>
        <w:tc>
          <w:tcPr>
            <w:tcW w:w="3671" w:type="dxa"/>
            <w:tcBorders>
              <w:left w:val="double" w:sz="4" w:space="0" w:color="00000A"/>
            </w:tcBorders>
            <w:tcMar>
              <w:left w:w="93" w:type="dxa"/>
            </w:tcMar>
          </w:tcPr>
          <w:p w14:paraId="1BC818AF" w14:textId="77777777" w:rsidR="004532C6" w:rsidRPr="001375F2" w:rsidRDefault="004532C6" w:rsidP="00144439">
            <w:pPr>
              <w:pStyle w:val="ListParagraph"/>
              <w:numPr>
                <w:ilvl w:val="0"/>
                <w:numId w:val="13"/>
              </w:numPr>
              <w:rPr>
                <w:rFonts w:ascii="SDCC Sans" w:hAnsi="SDCC Sans" w:cstheme="minorHAnsi"/>
              </w:rPr>
            </w:pPr>
            <w:r w:rsidRPr="001375F2">
              <w:rPr>
                <w:rFonts w:ascii="SDCC Sans" w:hAnsi="SDCC Sans" w:cstheme="minorHAnsi"/>
              </w:rPr>
              <w:t xml:space="preserve">Operation, management and maintenance of the </w:t>
            </w:r>
            <w:r>
              <w:rPr>
                <w:rFonts w:ascii="SDCC Sans" w:hAnsi="SDCC Sans" w:cstheme="minorHAnsi"/>
              </w:rPr>
              <w:t>council’s</w:t>
            </w:r>
            <w:r w:rsidRPr="001375F2">
              <w:rPr>
                <w:rFonts w:ascii="SDCC Sans" w:hAnsi="SDCC Sans" w:cstheme="minorHAnsi"/>
              </w:rPr>
              <w:t xml:space="preserve"> surface water network.</w:t>
            </w:r>
          </w:p>
          <w:p w14:paraId="6667A9EB" w14:textId="77777777" w:rsidR="004532C6" w:rsidRPr="001375F2" w:rsidRDefault="004532C6" w:rsidP="00144439">
            <w:pPr>
              <w:pStyle w:val="ListParagraph"/>
              <w:numPr>
                <w:ilvl w:val="0"/>
                <w:numId w:val="13"/>
              </w:numPr>
              <w:rPr>
                <w:rFonts w:ascii="SDCC Sans" w:hAnsi="SDCC Sans" w:cstheme="minorHAnsi"/>
              </w:rPr>
            </w:pPr>
            <w:r w:rsidRPr="001375F2">
              <w:rPr>
                <w:rFonts w:ascii="SDCC Sans" w:hAnsi="SDCC Sans" w:cstheme="minorHAnsi"/>
              </w:rPr>
              <w:t>Managing flood risk and managing water quality.</w:t>
            </w:r>
          </w:p>
        </w:tc>
        <w:tc>
          <w:tcPr>
            <w:tcW w:w="2977" w:type="dxa"/>
            <w:tcMar>
              <w:left w:w="103" w:type="dxa"/>
            </w:tcMar>
          </w:tcPr>
          <w:p w14:paraId="31EE8CFD"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Revenue </w:t>
            </w:r>
            <w:r>
              <w:rPr>
                <w:rFonts w:ascii="SDCC Sans" w:hAnsi="SDCC Sans"/>
              </w:rPr>
              <w:t>b</w:t>
            </w:r>
            <w:r w:rsidRPr="001375F2">
              <w:rPr>
                <w:rFonts w:ascii="SDCC Sans" w:hAnsi="SDCC Sans"/>
              </w:rPr>
              <w:t xml:space="preserve">udget provision increased by </w:t>
            </w:r>
            <w:r w:rsidRPr="001375F2">
              <w:rPr>
                <w:rFonts w:ascii="SDCC Sans" w:hAnsi="SDCC Sans"/>
                <w:b/>
                <w:bCs/>
              </w:rPr>
              <w:t xml:space="preserve">€2,136,000.00 </w:t>
            </w:r>
            <w:r w:rsidRPr="001375F2">
              <w:rPr>
                <w:rFonts w:ascii="SDCC Sans" w:hAnsi="SDCC Sans"/>
              </w:rPr>
              <w:t xml:space="preserve">(Due to increased </w:t>
            </w:r>
            <w:r>
              <w:rPr>
                <w:rFonts w:ascii="SDCC Sans" w:hAnsi="SDCC Sans"/>
              </w:rPr>
              <w:t>w</w:t>
            </w:r>
            <w:r w:rsidRPr="001375F2">
              <w:rPr>
                <w:rFonts w:ascii="SDCC Sans" w:hAnsi="SDCC Sans"/>
              </w:rPr>
              <w:t xml:space="preserve">ages &amp; </w:t>
            </w:r>
            <w:r>
              <w:rPr>
                <w:rFonts w:ascii="SDCC Sans" w:hAnsi="SDCC Sans"/>
              </w:rPr>
              <w:t>s</w:t>
            </w:r>
            <w:r w:rsidRPr="001375F2">
              <w:rPr>
                <w:rFonts w:ascii="SDCC Sans" w:hAnsi="SDCC Sans"/>
              </w:rPr>
              <w:t xml:space="preserve">alaries costs and increased </w:t>
            </w:r>
            <w:r>
              <w:rPr>
                <w:rFonts w:ascii="SDCC Sans" w:hAnsi="SDCC Sans"/>
              </w:rPr>
              <w:t>o</w:t>
            </w:r>
            <w:r w:rsidRPr="001375F2">
              <w:rPr>
                <w:rFonts w:ascii="SDCC Sans" w:hAnsi="SDCC Sans"/>
              </w:rPr>
              <w:t xml:space="preserve">perating costs for the new Natural Water Management </w:t>
            </w:r>
            <w:r>
              <w:rPr>
                <w:rFonts w:ascii="SDCC Sans" w:hAnsi="SDCC Sans"/>
              </w:rPr>
              <w:t>section</w:t>
            </w:r>
            <w:r w:rsidRPr="001375F2">
              <w:rPr>
                <w:rFonts w:ascii="SDCC Sans" w:hAnsi="SDCC Sans"/>
              </w:rPr>
              <w:t>, resulting from the ending of SDCC’s SLA (2014-2026) with U</w:t>
            </w:r>
            <w:r>
              <w:rPr>
                <w:rFonts w:ascii="SDCC Sans" w:hAnsi="SDCC Sans"/>
              </w:rPr>
              <w:t>É</w:t>
            </w:r>
            <w:r w:rsidRPr="001375F2">
              <w:rPr>
                <w:rFonts w:ascii="SDCC Sans" w:hAnsi="SDCC Sans"/>
              </w:rPr>
              <w:t>.</w:t>
            </w:r>
          </w:p>
          <w:p w14:paraId="27A39FFA"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Staff </w:t>
            </w:r>
            <w:r>
              <w:rPr>
                <w:rFonts w:ascii="SDCC Sans" w:hAnsi="SDCC Sans"/>
              </w:rPr>
              <w:t>r</w:t>
            </w:r>
            <w:r w:rsidRPr="001375F2">
              <w:rPr>
                <w:rFonts w:ascii="SDCC Sans" w:hAnsi="SDCC Sans"/>
              </w:rPr>
              <w:t>esources</w:t>
            </w:r>
          </w:p>
          <w:p w14:paraId="4B3CFA09" w14:textId="77777777" w:rsidR="004532C6" w:rsidRPr="001375F2" w:rsidRDefault="004532C6" w:rsidP="00EC619A">
            <w:pPr>
              <w:rPr>
                <w:rFonts w:ascii="SDCC Sans" w:hAnsi="SDCC Sans"/>
              </w:rPr>
            </w:pPr>
          </w:p>
        </w:tc>
        <w:tc>
          <w:tcPr>
            <w:tcW w:w="2551" w:type="dxa"/>
            <w:tcMar>
              <w:left w:w="103" w:type="dxa"/>
            </w:tcMar>
          </w:tcPr>
          <w:p w14:paraId="7D50F84B" w14:textId="77777777" w:rsidR="004532C6" w:rsidRPr="001375F2" w:rsidRDefault="004532C6" w:rsidP="00144439">
            <w:pPr>
              <w:pStyle w:val="ListParagraph"/>
              <w:numPr>
                <w:ilvl w:val="0"/>
                <w:numId w:val="13"/>
              </w:numPr>
              <w:rPr>
                <w:rFonts w:ascii="SDCC Sans" w:hAnsi="SDCC Sans"/>
              </w:rPr>
            </w:pPr>
            <w:r w:rsidRPr="001375F2">
              <w:rPr>
                <w:rFonts w:ascii="SDCC Sans" w:hAnsi="SDCC Sans"/>
              </w:rPr>
              <w:t xml:space="preserve">Continued management of the </w:t>
            </w:r>
            <w:r>
              <w:rPr>
                <w:rFonts w:ascii="SDCC Sans" w:hAnsi="SDCC Sans"/>
              </w:rPr>
              <w:t>r</w:t>
            </w:r>
            <w:r w:rsidRPr="001375F2">
              <w:rPr>
                <w:rFonts w:ascii="SDCC Sans" w:hAnsi="SDCC Sans"/>
              </w:rPr>
              <w:t>evenue budget for service area:</w:t>
            </w:r>
            <w:r w:rsidRPr="001375F2">
              <w:rPr>
                <w:rFonts w:ascii="SDCC Sans" w:hAnsi="SDCC Sans"/>
                <w:b/>
                <w:bCs/>
              </w:rPr>
              <w:t xml:space="preserve"> </w:t>
            </w:r>
            <w:r w:rsidRPr="001375F2">
              <w:rPr>
                <w:rFonts w:ascii="SDCC Sans" w:hAnsi="SDCC Sans"/>
              </w:rPr>
              <w:t>C0802 Local Authority Sanitary Services</w:t>
            </w:r>
          </w:p>
        </w:tc>
        <w:tc>
          <w:tcPr>
            <w:tcW w:w="2835" w:type="dxa"/>
            <w:tcMar>
              <w:left w:w="103" w:type="dxa"/>
            </w:tcMar>
          </w:tcPr>
          <w:p w14:paraId="26524AF6" w14:textId="77777777" w:rsidR="004532C6" w:rsidRPr="001375F2" w:rsidRDefault="004532C6" w:rsidP="00144439">
            <w:pPr>
              <w:pStyle w:val="ListParagraph"/>
              <w:numPr>
                <w:ilvl w:val="0"/>
                <w:numId w:val="13"/>
              </w:numPr>
              <w:spacing w:after="0" w:line="240" w:lineRule="auto"/>
              <w:rPr>
                <w:rFonts w:ascii="SDCC Sans" w:hAnsi="SDCC Sans" w:cstheme="minorHAnsi"/>
              </w:rPr>
            </w:pPr>
            <w:r w:rsidRPr="001375F2">
              <w:rPr>
                <w:rFonts w:ascii="SDCC Sans" w:hAnsi="SDCC Sans" w:cstheme="minorHAnsi"/>
              </w:rPr>
              <w:t xml:space="preserve">To fully expend the investments allocated in the 2026 revenue </w:t>
            </w:r>
            <w:r>
              <w:rPr>
                <w:rFonts w:ascii="SDCC Sans" w:hAnsi="SDCC Sans" w:cstheme="minorHAnsi"/>
              </w:rPr>
              <w:t>b</w:t>
            </w:r>
            <w:r w:rsidRPr="001375F2">
              <w:rPr>
                <w:rFonts w:ascii="SDCC Sans" w:hAnsi="SDCC Sans" w:cstheme="minorHAnsi"/>
              </w:rPr>
              <w:t xml:space="preserve">udget for water services/sanitation and water network management. </w:t>
            </w:r>
          </w:p>
        </w:tc>
        <w:tc>
          <w:tcPr>
            <w:tcW w:w="2929" w:type="dxa"/>
            <w:tcBorders>
              <w:right w:val="double" w:sz="4" w:space="0" w:color="00000A"/>
            </w:tcBorders>
            <w:tcMar>
              <w:left w:w="103" w:type="dxa"/>
            </w:tcMar>
          </w:tcPr>
          <w:p w14:paraId="3E1280A1" w14:textId="77777777" w:rsidR="004532C6" w:rsidRPr="001375F2" w:rsidRDefault="004532C6" w:rsidP="00144439">
            <w:pPr>
              <w:pStyle w:val="ListParagraph"/>
              <w:numPr>
                <w:ilvl w:val="0"/>
                <w:numId w:val="13"/>
              </w:numPr>
              <w:spacing w:before="240" w:after="0"/>
              <w:rPr>
                <w:rFonts w:ascii="SDCC Sans" w:hAnsi="SDCC Sans" w:cstheme="minorHAnsi"/>
              </w:rPr>
            </w:pPr>
            <w:r w:rsidRPr="001375F2">
              <w:rPr>
                <w:rFonts w:ascii="SDCC Sans" w:hAnsi="SDCC Sans" w:cstheme="minorHAnsi"/>
              </w:rPr>
              <w:t>The provision of quality natural water / storm water services as per the Corporate Plan, Revenue Budget and Annual Service Delivery Plan, along with wider national legislation.</w:t>
            </w:r>
          </w:p>
        </w:tc>
      </w:tr>
    </w:tbl>
    <w:p w14:paraId="5ADE4C59" w14:textId="77777777" w:rsidR="004532C6" w:rsidRPr="001375F2" w:rsidRDefault="004532C6" w:rsidP="004532C6">
      <w:pPr>
        <w:jc w:val="both"/>
        <w:rPr>
          <w:b/>
          <w:sz w:val="24"/>
        </w:rPr>
        <w:sectPr w:rsidR="004532C6" w:rsidRPr="001375F2" w:rsidSect="004532C6">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D23DF21"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2: Summary Timeline of Project/Programme</w:t>
      </w:r>
    </w:p>
    <w:p w14:paraId="0433C4F1"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 xml:space="preserve">The following section tracks the proposed increase in revenue expenditure over the service area under review: </w:t>
      </w:r>
      <w:r w:rsidRPr="00FF1CFF">
        <w:rPr>
          <w:rFonts w:ascii="SDCC Sans" w:hAnsi="SDCC Sans"/>
          <w:b/>
          <w:bCs/>
          <w:sz w:val="20"/>
          <w:szCs w:val="20"/>
        </w:rPr>
        <w:t>C0802 Local Authority Sanitary Services.</w:t>
      </w:r>
    </w:p>
    <w:p w14:paraId="5116FDC2"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The timeline summary from inception to budget approval under the area of expenditure being considered in 2025.</w:t>
      </w:r>
    </w:p>
    <w:p w14:paraId="7A11DBC2" w14:textId="77777777" w:rsidR="004532C6" w:rsidRPr="00FF1CFF" w:rsidRDefault="004532C6" w:rsidP="004532C6">
      <w:pPr>
        <w:jc w:val="both"/>
        <w:rPr>
          <w:rFonts w:ascii="SDCC Sans" w:hAnsi="SDCC Sans"/>
          <w:sz w:val="20"/>
          <w:szCs w:val="20"/>
        </w:rPr>
      </w:pPr>
      <w:r w:rsidRPr="00FF1CFF">
        <w:rPr>
          <w:rFonts w:ascii="SDCC Sans" w:hAnsi="SDCC Sans"/>
          <w:sz w:val="20"/>
          <w:szCs w:val="20"/>
        </w:rPr>
        <w:t>The below strategies / plans set out the background and objectives to the increased activities and subsequent increase in budget in the following area:</w:t>
      </w:r>
    </w:p>
    <w:p w14:paraId="1A288AFA" w14:textId="77777777" w:rsidR="004532C6" w:rsidRPr="001375F2" w:rsidRDefault="004532C6" w:rsidP="004532C6">
      <w:pPr>
        <w:jc w:val="both"/>
        <w:rPr>
          <w:rFonts w:ascii="SDCC Sans" w:hAnsi="SDCC Sans"/>
          <w:sz w:val="20"/>
          <w:szCs w:val="20"/>
        </w:rPr>
      </w:pPr>
    </w:p>
    <w:p w14:paraId="20686912" w14:textId="77777777" w:rsidR="004532C6" w:rsidRPr="001375F2" w:rsidRDefault="004532C6" w:rsidP="004532C6">
      <w:pPr>
        <w:spacing w:after="0" w:line="240" w:lineRule="auto"/>
        <w:ind w:firstLine="142"/>
        <w:jc w:val="both"/>
        <w:rPr>
          <w:rFonts w:ascii="SDCC Sans" w:hAnsi="SDCC Sans"/>
          <w:b/>
          <w:bCs/>
          <w:sz w:val="20"/>
          <w:szCs w:val="20"/>
        </w:rPr>
      </w:pPr>
      <w:r w:rsidRPr="001375F2">
        <w:rPr>
          <w:rFonts w:ascii="SDCC Sans" w:hAnsi="SDCC Sans"/>
          <w:b/>
          <w:bCs/>
          <w:sz w:val="20"/>
          <w:szCs w:val="20"/>
        </w:rPr>
        <w:t>C0802 Local Authority Sanitary Services</w:t>
      </w:r>
    </w:p>
    <w:p w14:paraId="60939F9E" w14:textId="77777777" w:rsidR="004532C6" w:rsidRPr="001375F2" w:rsidRDefault="004532C6" w:rsidP="004532C6">
      <w:pPr>
        <w:spacing w:after="0" w:line="240" w:lineRule="auto"/>
        <w:ind w:firstLine="142"/>
        <w:jc w:val="both"/>
        <w:rPr>
          <w:rFonts w:ascii="SDCC Sans" w:hAnsi="SDCC Sans"/>
          <w:sz w:val="20"/>
          <w:szCs w:val="20"/>
        </w:rPr>
      </w:pPr>
    </w:p>
    <w:p w14:paraId="1A5F6690" w14:textId="77777777" w:rsidR="004532C6" w:rsidRPr="001375F2" w:rsidRDefault="004532C6" w:rsidP="004532C6">
      <w:pPr>
        <w:spacing w:after="0" w:line="240" w:lineRule="auto"/>
        <w:ind w:firstLine="142"/>
        <w:jc w:val="both"/>
        <w:rPr>
          <w:rFonts w:ascii="SDCC Sans" w:hAnsi="SDCC Sans"/>
          <w:sz w:val="20"/>
          <w:szCs w:val="20"/>
        </w:rPr>
      </w:pPr>
      <w:r w:rsidRPr="001375F2">
        <w:rPr>
          <w:rFonts w:ascii="SDCC Sans" w:hAnsi="SDCC Sans"/>
          <w:noProof/>
          <w:sz w:val="20"/>
          <w:szCs w:val="20"/>
          <w:lang w:eastAsia="en-IE"/>
        </w:rPr>
        <mc:AlternateContent>
          <mc:Choice Requires="wps">
            <w:drawing>
              <wp:anchor distT="0" distB="0" distL="114300" distR="114300" simplePos="0" relativeHeight="251680768" behindDoc="0" locked="0" layoutInCell="1" allowOverlap="1" wp14:anchorId="6739BE52" wp14:editId="2D4735D8">
                <wp:simplePos x="0" y="0"/>
                <wp:positionH relativeFrom="margin">
                  <wp:align>left</wp:align>
                </wp:positionH>
                <wp:positionV relativeFrom="paragraph">
                  <wp:posOffset>2049780</wp:posOffset>
                </wp:positionV>
                <wp:extent cx="177800" cy="149225"/>
                <wp:effectExtent l="0" t="0" r="0" b="3175"/>
                <wp:wrapNone/>
                <wp:docPr id="1218261206"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12A5E" id="Isosceles Triangle 4" o:spid="_x0000_s1026" style="position:absolute;margin-left:0;margin-top:161.4pt;width:14pt;height:11.75pt;rotation:180;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uj7zkN4AAAAHAQAADwAAAGRycy9kb3ducmV2LnhtbEyPQUvDQBCF74L/YRnBm92Y2pDEbEoQBZFS&#10;sFbwuM2OSTA7G3a3bfz3jic9znuPN9+r1rMdxQl9GBwpuF0kIJBaZwbqFOzfnm5yECFqMnp0hAq+&#10;McC6vryodGncmV7xtIud4BIKpVbQxziVUoa2R6vDwk1I7H06b3Xk03fSeH3mcjvKNEkyafVA/KHX&#10;Ez702H7tjlbBe7PaFtvHYuVjVmw+8udNs39plbq+mpt7EBHn+BeGX3xGh5qZDu5IJohRAQ+JCpZp&#10;ygPYTnMWDizcZUuQdSX/89c/AAAA//8DAFBLAQItABQABgAIAAAAIQC2gziS/gAAAOEBAAATAAAA&#10;AAAAAAAAAAAAAAAAAABbQ29udGVudF9UeXBlc10ueG1sUEsBAi0AFAAGAAgAAAAhADj9If/WAAAA&#10;lAEAAAsAAAAAAAAAAAAAAAAALwEAAF9yZWxzLy5yZWxzUEsBAi0AFAAGAAgAAAAhAG2n+vrwAgAA&#10;owYAAA4AAAAAAAAAAAAAAAAALgIAAGRycy9lMm9Eb2MueG1sUEsBAi0AFAAGAAgAAAAhALo+85D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4532C6" w:rsidRPr="001375F2" w14:paraId="6B63469E" w14:textId="77777777" w:rsidTr="00EC619A">
        <w:trPr>
          <w:trHeight w:val="80"/>
        </w:trPr>
        <w:tc>
          <w:tcPr>
            <w:tcW w:w="9553" w:type="dxa"/>
            <w:tcBorders>
              <w:top w:val="nil"/>
              <w:left w:val="single" w:sz="24" w:space="0" w:color="9BBB59"/>
              <w:bottom w:val="nil"/>
              <w:right w:val="nil"/>
            </w:tcBorders>
            <w:tcMar>
              <w:left w:w="83" w:type="dxa"/>
            </w:tcMar>
            <w:vAlign w:val="center"/>
          </w:tcPr>
          <w:p w14:paraId="58EE66F2" w14:textId="77777777" w:rsidR="004532C6" w:rsidRPr="001375F2" w:rsidRDefault="004532C6" w:rsidP="00EC619A">
            <w:pPr>
              <w:rPr>
                <w:rFonts w:ascii="SDCC Sans" w:hAnsi="SDCC Sans" w:cstheme="minorHAnsi"/>
                <w:sz w:val="18"/>
                <w:szCs w:val="18"/>
              </w:rPr>
            </w:pPr>
          </w:p>
          <w:tbl>
            <w:tblPr>
              <w:tblStyle w:val="TableGrid0"/>
              <w:tblW w:w="9357" w:type="dxa"/>
              <w:tblInd w:w="5" w:type="dxa"/>
              <w:tblLook w:val="04A0" w:firstRow="1" w:lastRow="0" w:firstColumn="1" w:lastColumn="0" w:noHBand="0" w:noVBand="1"/>
            </w:tblPr>
            <w:tblGrid>
              <w:gridCol w:w="2036"/>
              <w:gridCol w:w="7321"/>
            </w:tblGrid>
            <w:tr w:rsidR="004532C6" w:rsidRPr="001375F2" w14:paraId="244F6C58" w14:textId="77777777" w:rsidTr="00EC619A">
              <w:trPr>
                <w:trHeight w:val="1631"/>
              </w:trPr>
              <w:tc>
                <w:tcPr>
                  <w:tcW w:w="2036" w:type="dxa"/>
                  <w:vAlign w:val="center"/>
                </w:tcPr>
                <w:p w14:paraId="4CF03A70" w14:textId="77777777" w:rsidR="004532C6" w:rsidRPr="001375F2" w:rsidRDefault="004532C6" w:rsidP="00EC619A">
                  <w:pPr>
                    <w:rPr>
                      <w:rFonts w:ascii="SDCC Sans" w:hAnsi="SDCC Sans" w:cstheme="minorHAnsi"/>
                      <w:b/>
                      <w:bCs/>
                      <w:sz w:val="18"/>
                      <w:szCs w:val="18"/>
                    </w:rPr>
                  </w:pPr>
                </w:p>
                <w:p w14:paraId="36FEC370"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1878-1964</w:t>
                  </w:r>
                </w:p>
                <w:p w14:paraId="669C76FA" w14:textId="77777777" w:rsidR="004532C6" w:rsidRPr="001375F2" w:rsidRDefault="004532C6" w:rsidP="00EC619A">
                  <w:pPr>
                    <w:rPr>
                      <w:rFonts w:ascii="SDCC Sans" w:hAnsi="SDCC Sans" w:cstheme="minorHAnsi"/>
                      <w:b/>
                      <w:bCs/>
                      <w:sz w:val="18"/>
                      <w:szCs w:val="18"/>
                    </w:rPr>
                  </w:pPr>
                </w:p>
              </w:tc>
              <w:tc>
                <w:tcPr>
                  <w:tcW w:w="7321" w:type="dxa"/>
                  <w:tcBorders>
                    <w:bottom w:val="single" w:sz="4" w:space="0" w:color="auto"/>
                  </w:tcBorders>
                  <w:vAlign w:val="center"/>
                </w:tcPr>
                <w:p w14:paraId="1B8D461D" w14:textId="77777777" w:rsidR="004532C6" w:rsidRPr="001375F2" w:rsidRDefault="004532C6" w:rsidP="00EC619A">
                  <w:pPr>
                    <w:rPr>
                      <w:rFonts w:ascii="SDCC Sans" w:hAnsi="SDCC Sans" w:cstheme="minorHAnsi"/>
                      <w:sz w:val="18"/>
                      <w:szCs w:val="18"/>
                    </w:rPr>
                  </w:pPr>
                </w:p>
                <w:p w14:paraId="15C79297"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Under the Local Government (Sanitary Services) Acts 1878-1964, Local authorities are granted powers to manage water supplies, deal with dangerous structures, and maintain public sanitation.</w:t>
                  </w:r>
                </w:p>
              </w:tc>
            </w:tr>
            <w:tr w:rsidR="004532C6" w:rsidRPr="001375F2" w14:paraId="59959533" w14:textId="77777777" w:rsidTr="00EC619A">
              <w:trPr>
                <w:trHeight w:val="1971"/>
              </w:trPr>
              <w:tc>
                <w:tcPr>
                  <w:tcW w:w="2036" w:type="dxa"/>
                  <w:vAlign w:val="center"/>
                </w:tcPr>
                <w:p w14:paraId="15FC3C5F" w14:textId="77777777" w:rsidR="004532C6" w:rsidRPr="001375F2" w:rsidRDefault="004532C6" w:rsidP="00EC619A">
                  <w:pPr>
                    <w:rPr>
                      <w:rFonts w:ascii="SDCC Sans" w:hAnsi="SDCC Sans" w:cstheme="minorHAnsi"/>
                      <w:b/>
                      <w:bCs/>
                      <w:sz w:val="18"/>
                      <w:szCs w:val="18"/>
                    </w:rPr>
                  </w:pPr>
                </w:p>
                <w:p w14:paraId="08A4B82B"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2001-2005</w:t>
                  </w:r>
                </w:p>
              </w:tc>
              <w:tc>
                <w:tcPr>
                  <w:tcW w:w="7321" w:type="dxa"/>
                  <w:tcBorders>
                    <w:top w:val="single" w:sz="4" w:space="0" w:color="auto"/>
                    <w:bottom w:val="single" w:sz="4" w:space="0" w:color="auto"/>
                  </w:tcBorders>
                  <w:vAlign w:val="center"/>
                </w:tcPr>
                <w:p w14:paraId="323A112E" w14:textId="77777777" w:rsidR="004532C6" w:rsidRPr="001375F2" w:rsidRDefault="004532C6" w:rsidP="00EC619A">
                  <w:pPr>
                    <w:ind w:right="-188"/>
                    <w:rPr>
                      <w:rFonts w:ascii="SDCC Sans" w:hAnsi="SDCC Sans" w:cstheme="minorHAnsi"/>
                      <w:sz w:val="18"/>
                      <w:szCs w:val="18"/>
                    </w:rPr>
                  </w:pPr>
                </w:p>
                <w:p w14:paraId="78B1D717"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SDCC participates in the Greater Dublin Strategic Drainage Study (GDSDS), which began in 2001 to review drainage in the Greater Dublin Area and plan future improvements. Dublin City Council leads the project for all participating councils, and the 2005 recommendations have been adopted by South Dublin County Council.</w:t>
                  </w:r>
                </w:p>
              </w:tc>
            </w:tr>
            <w:tr w:rsidR="004532C6" w:rsidRPr="001375F2" w14:paraId="2EAE47EA" w14:textId="77777777" w:rsidTr="00EC619A">
              <w:trPr>
                <w:trHeight w:val="1970"/>
              </w:trPr>
              <w:tc>
                <w:tcPr>
                  <w:tcW w:w="2036" w:type="dxa"/>
                  <w:vAlign w:val="center"/>
                </w:tcPr>
                <w:p w14:paraId="5A89AB81" w14:textId="77777777" w:rsidR="004532C6" w:rsidRPr="001375F2" w:rsidRDefault="004532C6" w:rsidP="00EC619A">
                  <w:pPr>
                    <w:rPr>
                      <w:rFonts w:ascii="SDCC Sans" w:hAnsi="SDCC Sans" w:cstheme="minorHAnsi"/>
                      <w:b/>
                      <w:bCs/>
                      <w:sz w:val="18"/>
                      <w:szCs w:val="18"/>
                    </w:rPr>
                  </w:pPr>
                </w:p>
                <w:p w14:paraId="6E8555DE"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2007</w:t>
                  </w:r>
                </w:p>
                <w:p w14:paraId="0C3C15F8" w14:textId="77777777" w:rsidR="004532C6" w:rsidRPr="001375F2" w:rsidRDefault="004532C6" w:rsidP="00EC619A">
                  <w:pPr>
                    <w:rPr>
                      <w:rFonts w:ascii="SDCC Sans" w:hAnsi="SDCC Sans" w:cstheme="minorHAnsi"/>
                      <w:b/>
                      <w:bCs/>
                      <w:sz w:val="18"/>
                      <w:szCs w:val="18"/>
                    </w:rPr>
                  </w:pPr>
                </w:p>
              </w:tc>
              <w:tc>
                <w:tcPr>
                  <w:tcW w:w="7321" w:type="dxa"/>
                  <w:tcBorders>
                    <w:top w:val="single" w:sz="4" w:space="0" w:color="auto"/>
                    <w:bottom w:val="single" w:sz="4" w:space="0" w:color="auto"/>
                  </w:tcBorders>
                  <w:vAlign w:val="center"/>
                </w:tcPr>
                <w:p w14:paraId="7823895B" w14:textId="77777777" w:rsidR="004532C6" w:rsidRPr="001375F2" w:rsidRDefault="004532C6" w:rsidP="00EC619A">
                  <w:pPr>
                    <w:ind w:right="376"/>
                    <w:rPr>
                      <w:rFonts w:ascii="SDCC Sans" w:hAnsi="SDCC Sans" w:cstheme="minorHAnsi"/>
                      <w:sz w:val="18"/>
                      <w:szCs w:val="18"/>
                    </w:rPr>
                  </w:pPr>
                </w:p>
                <w:p w14:paraId="06596618"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 xml:space="preserve">The 2007 Water Services Act saw the transfer of many water and wastewater functions being transferred to Uisce Éireann (formerly Irish Water). The previous Local Government (Sanitary Services) Acts 1878-1964 do still outline the responsibilities of </w:t>
                  </w:r>
                  <w:r>
                    <w:rPr>
                      <w:rFonts w:ascii="SDCC Sans" w:hAnsi="SDCC Sans" w:cstheme="minorHAnsi"/>
                      <w:sz w:val="18"/>
                      <w:szCs w:val="18"/>
                    </w:rPr>
                    <w:t>l</w:t>
                  </w:r>
                  <w:r w:rsidRPr="001375F2">
                    <w:rPr>
                      <w:rFonts w:ascii="SDCC Sans" w:hAnsi="SDCC Sans" w:cstheme="minorHAnsi"/>
                      <w:sz w:val="18"/>
                      <w:szCs w:val="18"/>
                    </w:rPr>
                    <w:t xml:space="preserve">ocal </w:t>
                  </w:r>
                  <w:r>
                    <w:rPr>
                      <w:rFonts w:ascii="SDCC Sans" w:hAnsi="SDCC Sans" w:cstheme="minorHAnsi"/>
                      <w:sz w:val="18"/>
                      <w:szCs w:val="18"/>
                    </w:rPr>
                    <w:t>a</w:t>
                  </w:r>
                  <w:r w:rsidRPr="001375F2">
                    <w:rPr>
                      <w:rFonts w:ascii="SDCC Sans" w:hAnsi="SDCC Sans" w:cstheme="minorHAnsi"/>
                      <w:sz w:val="18"/>
                      <w:szCs w:val="18"/>
                    </w:rPr>
                    <w:t>uthorities and remains pertinent.</w:t>
                  </w:r>
                </w:p>
              </w:tc>
            </w:tr>
            <w:tr w:rsidR="004532C6" w:rsidRPr="001375F2" w14:paraId="147C43CA" w14:textId="77777777" w:rsidTr="00EC619A">
              <w:trPr>
                <w:trHeight w:val="1970"/>
              </w:trPr>
              <w:tc>
                <w:tcPr>
                  <w:tcW w:w="2036" w:type="dxa"/>
                  <w:vAlign w:val="center"/>
                </w:tcPr>
                <w:p w14:paraId="6F09A164" w14:textId="77777777" w:rsidR="004532C6" w:rsidRPr="001375F2" w:rsidRDefault="004532C6" w:rsidP="00EC619A">
                  <w:pPr>
                    <w:rPr>
                      <w:rFonts w:ascii="SDCC Sans" w:hAnsi="SDCC Sans" w:cstheme="minorHAnsi"/>
                      <w:sz w:val="18"/>
                      <w:szCs w:val="18"/>
                    </w:rPr>
                  </w:pPr>
                </w:p>
                <w:p w14:paraId="5F815ACF"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2014~</w:t>
                  </w:r>
                </w:p>
                <w:p w14:paraId="00859D2E" w14:textId="77777777" w:rsidR="004532C6" w:rsidRPr="001375F2" w:rsidRDefault="004532C6" w:rsidP="00EC619A">
                  <w:pPr>
                    <w:jc w:val="center"/>
                    <w:rPr>
                      <w:rFonts w:ascii="SDCC Sans" w:hAnsi="SDCC Sans" w:cstheme="minorHAnsi"/>
                      <w:sz w:val="18"/>
                      <w:szCs w:val="18"/>
                    </w:rPr>
                  </w:pPr>
                  <w:r w:rsidRPr="001375F2">
                    <w:rPr>
                      <w:rFonts w:ascii="SDCC Sans" w:hAnsi="SDCC Sans" w:cstheme="minorHAnsi"/>
                      <w:noProof/>
                      <w:sz w:val="18"/>
                      <w:szCs w:val="18"/>
                    </w:rPr>
                    <mc:AlternateContent>
                      <mc:Choice Requires="wps">
                        <w:drawing>
                          <wp:anchor distT="0" distB="0" distL="114300" distR="114300" simplePos="0" relativeHeight="251681792" behindDoc="0" locked="0" layoutInCell="1" allowOverlap="1" wp14:anchorId="1FE96215" wp14:editId="57648576">
                            <wp:simplePos x="0" y="0"/>
                            <wp:positionH relativeFrom="margin">
                              <wp:posOffset>-146685</wp:posOffset>
                            </wp:positionH>
                            <wp:positionV relativeFrom="paragraph">
                              <wp:posOffset>300355</wp:posOffset>
                            </wp:positionV>
                            <wp:extent cx="177800" cy="149225"/>
                            <wp:effectExtent l="0" t="0" r="0" b="3175"/>
                            <wp:wrapNone/>
                            <wp:docPr id="10312493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06D9" id="Isosceles Triangle 4" o:spid="_x0000_s1026" style="position:absolute;margin-left:-11.55pt;margin-top:23.65pt;width:14pt;height:11.75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OqLHqN8AAAAHAQAADwAAAGRycy9kb3ducmV2LnhtbEyOTUvDQBRF94L/YXiCu3bS7yTmpQRRECkF&#10;awtdTjPPJJh5EzLTNv57pytdXu7h3pOtB9OKC/WusYwwGUcgiEurG64Q9p+voxiE84q1ai0Twg85&#10;WOf3d5lKtb3yB112vhJhhF2qEGrvu1RKV9ZklBvbjjh0X7Y3yofYV1L36hrGTSunUbSURjUcHmrV&#10;0XNN5ffubBAOxWKbbF+SRe+XyeYYv22K/XuJ+PgwFE8gPA3+D4abflCHPDid7Jm1Ey3CaDqbBBRh&#10;vpqBCMA8AXFCWEUxyDyT//3zXwAAAP//AwBQSwECLQAUAAYACAAAACEAtoM4kv4AAADhAQAAEwAA&#10;AAAAAAAAAAAAAAAAAAAAW0NvbnRlbnRfVHlwZXNdLnhtbFBLAQItABQABgAIAAAAIQA4/SH/1gAA&#10;AJQBAAALAAAAAAAAAAAAAAAAAC8BAABfcmVscy8ucmVsc1BLAQItABQABgAIAAAAIQBtp/r68AIA&#10;AKMGAAAOAAAAAAAAAAAAAAAAAC4CAABkcnMvZTJvRG9jLnhtbFBLAQItABQABgAIAAAAIQA6oseo&#10;3wAAAAc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7321" w:type="dxa"/>
                  <w:tcBorders>
                    <w:top w:val="single" w:sz="4" w:space="0" w:color="auto"/>
                  </w:tcBorders>
                  <w:vAlign w:val="center"/>
                </w:tcPr>
                <w:p w14:paraId="20EBA95B" w14:textId="77777777" w:rsidR="004532C6" w:rsidRPr="001375F2" w:rsidRDefault="004532C6" w:rsidP="00EC619A">
                  <w:pPr>
                    <w:ind w:right="376"/>
                    <w:rPr>
                      <w:rFonts w:ascii="SDCC Sans" w:hAnsi="SDCC Sans" w:cstheme="minorHAnsi"/>
                      <w:sz w:val="18"/>
                      <w:szCs w:val="18"/>
                    </w:rPr>
                  </w:pPr>
                </w:p>
                <w:p w14:paraId="0BCCD204"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(2014-2026) Service Level Agreement (SLA) between Uisce Éireann (U</w:t>
                  </w:r>
                  <w:r>
                    <w:rPr>
                      <w:rFonts w:ascii="SDCC Sans" w:hAnsi="SDCC Sans" w:cstheme="minorHAnsi"/>
                      <w:sz w:val="18"/>
                      <w:szCs w:val="18"/>
                    </w:rPr>
                    <w:t>É</w:t>
                  </w:r>
                  <w:r w:rsidRPr="001375F2">
                    <w:rPr>
                      <w:rFonts w:ascii="SDCC Sans" w:hAnsi="SDCC Sans" w:cstheme="minorHAnsi"/>
                      <w:sz w:val="18"/>
                      <w:szCs w:val="18"/>
                    </w:rPr>
                    <w:t>- previously Irish Water) and S</w:t>
                  </w:r>
                  <w:r>
                    <w:rPr>
                      <w:rFonts w:ascii="SDCC Sans" w:hAnsi="SDCC Sans" w:cstheme="minorHAnsi"/>
                      <w:sz w:val="18"/>
                      <w:szCs w:val="18"/>
                    </w:rPr>
                    <w:t>DCC</w:t>
                  </w:r>
                  <w:r w:rsidRPr="001375F2">
                    <w:rPr>
                      <w:rFonts w:ascii="SDCC Sans" w:hAnsi="SDCC Sans" w:cstheme="minorHAnsi"/>
                      <w:sz w:val="18"/>
                      <w:szCs w:val="18"/>
                    </w:rPr>
                    <w:t xml:space="preserve"> outlines the responsibilities and support services provided for water and wastewater management. Uisce Éireann is responsible for delivering secure and sustainable water services, while </w:t>
                  </w:r>
                  <w:r>
                    <w:rPr>
                      <w:rFonts w:ascii="SDCC Sans" w:hAnsi="SDCC Sans" w:cstheme="minorHAnsi"/>
                      <w:sz w:val="18"/>
                      <w:szCs w:val="18"/>
                    </w:rPr>
                    <w:t>the council</w:t>
                  </w:r>
                  <w:r w:rsidRPr="001375F2">
                    <w:rPr>
                      <w:rFonts w:ascii="SDCC Sans" w:hAnsi="SDCC Sans" w:cstheme="minorHAnsi"/>
                      <w:sz w:val="18"/>
                      <w:szCs w:val="18"/>
                    </w:rPr>
                    <w:t xml:space="preserve"> manages local water services functions. </w:t>
                  </w:r>
                </w:p>
                <w:p w14:paraId="4BA1AD25" w14:textId="77777777" w:rsidR="004532C6" w:rsidRPr="001375F2" w:rsidRDefault="004532C6" w:rsidP="00EC619A">
                  <w:pPr>
                    <w:rPr>
                      <w:rFonts w:ascii="SDCC Sans" w:hAnsi="SDCC Sans" w:cstheme="minorHAnsi"/>
                      <w:sz w:val="18"/>
                      <w:szCs w:val="18"/>
                    </w:rPr>
                  </w:pPr>
                </w:p>
              </w:tc>
            </w:tr>
            <w:tr w:rsidR="004532C6" w:rsidRPr="001375F2" w14:paraId="6A0188DB" w14:textId="77777777" w:rsidTr="00EC619A">
              <w:trPr>
                <w:trHeight w:val="1970"/>
              </w:trPr>
              <w:tc>
                <w:tcPr>
                  <w:tcW w:w="2036" w:type="dxa"/>
                  <w:vAlign w:val="center"/>
                </w:tcPr>
                <w:p w14:paraId="7E41685B" w14:textId="77777777" w:rsidR="004532C6" w:rsidRPr="001375F2" w:rsidRDefault="004532C6" w:rsidP="00EC619A">
                  <w:pPr>
                    <w:rPr>
                      <w:rFonts w:ascii="SDCC Sans" w:hAnsi="SDCC Sans" w:cstheme="minorHAnsi"/>
                      <w:b/>
                      <w:bCs/>
                      <w:sz w:val="18"/>
                      <w:szCs w:val="18"/>
                    </w:rPr>
                  </w:pPr>
                </w:p>
                <w:p w14:paraId="2E4D724E" w14:textId="77777777" w:rsidR="004532C6" w:rsidRPr="001375F2" w:rsidRDefault="004532C6" w:rsidP="00EC619A">
                  <w:pPr>
                    <w:jc w:val="center"/>
                    <w:rPr>
                      <w:rFonts w:ascii="SDCC Sans" w:hAnsi="SDCC Sans" w:cstheme="minorHAnsi"/>
                      <w:sz w:val="18"/>
                      <w:szCs w:val="18"/>
                    </w:rPr>
                  </w:pPr>
                  <w:r w:rsidRPr="001375F2">
                    <w:rPr>
                      <w:rFonts w:ascii="SDCC Sans" w:hAnsi="SDCC Sans" w:cstheme="minorHAnsi"/>
                      <w:b/>
                      <w:bCs/>
                      <w:sz w:val="18"/>
                      <w:szCs w:val="18"/>
                    </w:rPr>
                    <w:t>2022</w:t>
                  </w:r>
                </w:p>
              </w:tc>
              <w:tc>
                <w:tcPr>
                  <w:tcW w:w="7321" w:type="dxa"/>
                  <w:tcBorders>
                    <w:top w:val="single" w:sz="4" w:space="0" w:color="auto"/>
                  </w:tcBorders>
                  <w:vAlign w:val="center"/>
                </w:tcPr>
                <w:p w14:paraId="6C26EEED" w14:textId="77777777" w:rsidR="004532C6" w:rsidRPr="001375F2" w:rsidRDefault="004532C6" w:rsidP="00EC619A">
                  <w:pPr>
                    <w:ind w:right="376"/>
                    <w:rPr>
                      <w:rFonts w:ascii="SDCC Sans" w:hAnsi="SDCC Sans" w:cstheme="minorHAnsi"/>
                      <w:sz w:val="18"/>
                      <w:szCs w:val="18"/>
                    </w:rPr>
                  </w:pPr>
                </w:p>
                <w:p w14:paraId="2CA8FD13" w14:textId="77777777" w:rsidR="004532C6" w:rsidRPr="001375F2" w:rsidRDefault="004532C6" w:rsidP="00EC619A">
                  <w:pPr>
                    <w:ind w:right="376"/>
                    <w:rPr>
                      <w:rFonts w:ascii="SDCC Sans" w:hAnsi="SDCC Sans" w:cstheme="minorHAnsi"/>
                      <w:sz w:val="18"/>
                      <w:szCs w:val="18"/>
                    </w:rPr>
                  </w:pPr>
                  <w:r w:rsidRPr="001375F2">
                    <w:rPr>
                      <w:rFonts w:ascii="SDCC Sans" w:hAnsi="SDCC Sans" w:cstheme="minorHAnsi"/>
                      <w:sz w:val="18"/>
                      <w:szCs w:val="18"/>
                    </w:rPr>
                    <w:t>Prepared by the Department of Housing, Local Government and Heritage, this (2022) framework will assist in ensuring a stable operational environment is maintained as the water sector completes the transition to a national water services authority.</w:t>
                  </w:r>
                </w:p>
              </w:tc>
            </w:tr>
            <w:tr w:rsidR="004532C6" w:rsidRPr="001375F2" w14:paraId="71B9E5D3" w14:textId="77777777" w:rsidTr="00EC619A">
              <w:trPr>
                <w:trHeight w:val="1970"/>
              </w:trPr>
              <w:tc>
                <w:tcPr>
                  <w:tcW w:w="2036" w:type="dxa"/>
                  <w:vAlign w:val="center"/>
                </w:tcPr>
                <w:p w14:paraId="57EC3A49"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lastRenderedPageBreak/>
                    <w:t>2023</w:t>
                  </w:r>
                </w:p>
              </w:tc>
              <w:tc>
                <w:tcPr>
                  <w:tcW w:w="7321" w:type="dxa"/>
                  <w:tcBorders>
                    <w:top w:val="single" w:sz="4" w:space="0" w:color="auto"/>
                  </w:tcBorders>
                  <w:vAlign w:val="center"/>
                </w:tcPr>
                <w:p w14:paraId="1C84DE9C" w14:textId="77777777" w:rsidR="004532C6" w:rsidRPr="001375F2" w:rsidRDefault="004532C6" w:rsidP="00EC619A">
                  <w:pPr>
                    <w:rPr>
                      <w:rFonts w:ascii="SDCC Sans" w:hAnsi="SDCC Sans"/>
                      <w:sz w:val="18"/>
                      <w:szCs w:val="18"/>
                    </w:rPr>
                  </w:pPr>
                </w:p>
                <w:p w14:paraId="305CC337" w14:textId="77777777" w:rsidR="004532C6" w:rsidRPr="001375F2" w:rsidRDefault="004532C6" w:rsidP="00EC619A">
                  <w:pPr>
                    <w:rPr>
                      <w:rFonts w:ascii="SDCC Sans" w:hAnsi="SDCC Sans"/>
                      <w:sz w:val="18"/>
                      <w:szCs w:val="18"/>
                    </w:rPr>
                  </w:pPr>
                  <w:r w:rsidRPr="001375F2">
                    <w:rPr>
                      <w:rFonts w:ascii="SDCC Sans" w:hAnsi="SDCC Sans"/>
                      <w:sz w:val="18"/>
                      <w:szCs w:val="18"/>
                    </w:rPr>
                    <w:t xml:space="preserve">The Master Cooperation Agreement (effective from September 2023) and which is in effect until December 31, 2026) replaces the previous SLA (2014-2026), ensuring continuity in service delivery. The MCA provides for Uisce Éireann to have full accountability for </w:t>
                  </w:r>
                  <w:r>
                    <w:rPr>
                      <w:rFonts w:ascii="SDCC Sans" w:hAnsi="SDCC Sans"/>
                      <w:sz w:val="18"/>
                      <w:szCs w:val="18"/>
                    </w:rPr>
                    <w:t>w</w:t>
                  </w:r>
                  <w:r w:rsidRPr="001375F2">
                    <w:rPr>
                      <w:rFonts w:ascii="SDCC Sans" w:hAnsi="SDCC Sans"/>
                      <w:sz w:val="18"/>
                      <w:szCs w:val="18"/>
                    </w:rPr>
                    <w:t xml:space="preserve">ater </w:t>
                  </w:r>
                  <w:r>
                    <w:rPr>
                      <w:rFonts w:ascii="SDCC Sans" w:hAnsi="SDCC Sans"/>
                      <w:sz w:val="18"/>
                      <w:szCs w:val="18"/>
                    </w:rPr>
                    <w:t>s</w:t>
                  </w:r>
                  <w:r w:rsidRPr="001375F2">
                    <w:rPr>
                      <w:rFonts w:ascii="SDCC Sans" w:hAnsi="SDCC Sans"/>
                      <w:sz w:val="18"/>
                      <w:szCs w:val="18"/>
                    </w:rPr>
                    <w:t xml:space="preserve">ervices </w:t>
                  </w:r>
                  <w:r>
                    <w:rPr>
                      <w:rFonts w:ascii="SDCC Sans" w:hAnsi="SDCC Sans"/>
                      <w:sz w:val="18"/>
                      <w:szCs w:val="18"/>
                    </w:rPr>
                    <w:t>f</w:t>
                  </w:r>
                  <w:r w:rsidRPr="001375F2">
                    <w:rPr>
                      <w:rFonts w:ascii="SDCC Sans" w:hAnsi="SDCC Sans"/>
                      <w:sz w:val="18"/>
                      <w:szCs w:val="18"/>
                    </w:rPr>
                    <w:t xml:space="preserve">unctions and for Uisce Éireann to have the necessary </w:t>
                  </w:r>
                  <w:r>
                    <w:rPr>
                      <w:rFonts w:ascii="SDCC Sans" w:hAnsi="SDCC Sans"/>
                      <w:sz w:val="18"/>
                      <w:szCs w:val="18"/>
                    </w:rPr>
                    <w:t>m</w:t>
                  </w:r>
                  <w:r w:rsidRPr="001375F2">
                    <w:rPr>
                      <w:rFonts w:ascii="SDCC Sans" w:hAnsi="SDCC Sans"/>
                      <w:sz w:val="18"/>
                      <w:szCs w:val="18"/>
                    </w:rPr>
                    <w:t xml:space="preserve">anagement and </w:t>
                  </w:r>
                  <w:r>
                    <w:rPr>
                      <w:rFonts w:ascii="SDCC Sans" w:hAnsi="SDCC Sans"/>
                      <w:sz w:val="18"/>
                      <w:szCs w:val="18"/>
                    </w:rPr>
                    <w:t>d</w:t>
                  </w:r>
                  <w:r w:rsidRPr="001375F2">
                    <w:rPr>
                      <w:rFonts w:ascii="SDCC Sans" w:hAnsi="SDCC Sans"/>
                      <w:sz w:val="18"/>
                      <w:szCs w:val="18"/>
                    </w:rPr>
                    <w:t xml:space="preserve">irection of </w:t>
                  </w:r>
                  <w:r>
                    <w:rPr>
                      <w:rFonts w:ascii="SDCC Sans" w:hAnsi="SDCC Sans"/>
                      <w:sz w:val="18"/>
                      <w:szCs w:val="18"/>
                    </w:rPr>
                    <w:t>l</w:t>
                  </w:r>
                  <w:r w:rsidRPr="001375F2">
                    <w:rPr>
                      <w:rFonts w:ascii="SDCC Sans" w:hAnsi="SDCC Sans"/>
                      <w:sz w:val="18"/>
                      <w:szCs w:val="18"/>
                    </w:rPr>
                    <w:t xml:space="preserve">ocal </w:t>
                  </w:r>
                  <w:r>
                    <w:rPr>
                      <w:rFonts w:ascii="SDCC Sans" w:hAnsi="SDCC Sans"/>
                      <w:sz w:val="18"/>
                      <w:szCs w:val="18"/>
                    </w:rPr>
                    <w:t>a</w:t>
                  </w:r>
                  <w:r w:rsidRPr="001375F2">
                    <w:rPr>
                      <w:rFonts w:ascii="SDCC Sans" w:hAnsi="SDCC Sans"/>
                      <w:sz w:val="18"/>
                      <w:szCs w:val="18"/>
                    </w:rPr>
                    <w:t xml:space="preserve">uthority </w:t>
                  </w:r>
                  <w:r>
                    <w:rPr>
                      <w:rFonts w:ascii="SDCC Sans" w:hAnsi="SDCC Sans"/>
                      <w:sz w:val="18"/>
                      <w:szCs w:val="18"/>
                    </w:rPr>
                    <w:t>w</w:t>
                  </w:r>
                  <w:r w:rsidRPr="001375F2">
                    <w:rPr>
                      <w:rFonts w:ascii="SDCC Sans" w:hAnsi="SDCC Sans"/>
                      <w:sz w:val="18"/>
                      <w:szCs w:val="18"/>
                    </w:rPr>
                    <w:t xml:space="preserve">ater </w:t>
                  </w:r>
                  <w:r>
                    <w:rPr>
                      <w:rFonts w:ascii="SDCC Sans" w:hAnsi="SDCC Sans"/>
                      <w:sz w:val="18"/>
                      <w:szCs w:val="18"/>
                    </w:rPr>
                    <w:t>s</w:t>
                  </w:r>
                  <w:r w:rsidRPr="001375F2">
                    <w:rPr>
                      <w:rFonts w:ascii="SDCC Sans" w:hAnsi="SDCC Sans"/>
                      <w:sz w:val="18"/>
                      <w:szCs w:val="18"/>
                    </w:rPr>
                    <w:t xml:space="preserve">ervices </w:t>
                  </w:r>
                  <w:r>
                    <w:rPr>
                      <w:rFonts w:ascii="SDCC Sans" w:hAnsi="SDCC Sans"/>
                      <w:sz w:val="18"/>
                      <w:szCs w:val="18"/>
                    </w:rPr>
                    <w:t>s</w:t>
                  </w:r>
                  <w:r w:rsidRPr="001375F2">
                    <w:rPr>
                      <w:rFonts w:ascii="SDCC Sans" w:hAnsi="SDCC Sans"/>
                      <w:sz w:val="18"/>
                      <w:szCs w:val="18"/>
                    </w:rPr>
                    <w:t>taff.</w:t>
                  </w:r>
                </w:p>
              </w:tc>
            </w:tr>
            <w:tr w:rsidR="004532C6" w:rsidRPr="001375F2" w14:paraId="7038F3E9" w14:textId="77777777" w:rsidTr="00EC619A">
              <w:trPr>
                <w:trHeight w:val="1057"/>
              </w:trPr>
              <w:tc>
                <w:tcPr>
                  <w:tcW w:w="2036" w:type="dxa"/>
                  <w:vAlign w:val="center"/>
                </w:tcPr>
                <w:p w14:paraId="03B2CF7C"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2024</w:t>
                  </w:r>
                </w:p>
              </w:tc>
              <w:tc>
                <w:tcPr>
                  <w:tcW w:w="7321" w:type="dxa"/>
                  <w:tcBorders>
                    <w:bottom w:val="single" w:sz="4" w:space="0" w:color="auto"/>
                  </w:tcBorders>
                  <w:vAlign w:val="center"/>
                </w:tcPr>
                <w:p w14:paraId="7DCE7706" w14:textId="77777777" w:rsidR="004532C6" w:rsidRPr="001375F2" w:rsidRDefault="004532C6" w:rsidP="00EC619A">
                  <w:pPr>
                    <w:rPr>
                      <w:rFonts w:ascii="SDCC Sans" w:hAnsi="SDCC Sans" w:cstheme="minorHAnsi"/>
                      <w:sz w:val="18"/>
                      <w:szCs w:val="18"/>
                    </w:rPr>
                  </w:pPr>
                </w:p>
                <w:p w14:paraId="74B91D1C" w14:textId="77777777" w:rsidR="004532C6" w:rsidRPr="001375F2" w:rsidRDefault="004532C6" w:rsidP="00EC619A">
                  <w:pPr>
                    <w:pBdr>
                      <w:top w:val="single" w:sz="4" w:space="1" w:color="auto"/>
                    </w:pBdr>
                    <w:rPr>
                      <w:rFonts w:ascii="SDCC Sans" w:hAnsi="SDCC Sans" w:cstheme="minorHAnsi"/>
                      <w:sz w:val="18"/>
                      <w:szCs w:val="18"/>
                    </w:rPr>
                  </w:pPr>
                </w:p>
                <w:p w14:paraId="7C9EA5CB" w14:textId="77777777" w:rsidR="004532C6" w:rsidRPr="001375F2" w:rsidRDefault="004532C6" w:rsidP="00EC619A">
                  <w:pPr>
                    <w:pBdr>
                      <w:top w:val="single" w:sz="4" w:space="1" w:color="auto"/>
                    </w:pBdr>
                    <w:rPr>
                      <w:rFonts w:ascii="SDCC Sans" w:hAnsi="SDCC Sans" w:cstheme="minorHAnsi"/>
                      <w:sz w:val="18"/>
                      <w:szCs w:val="18"/>
                    </w:rPr>
                  </w:pPr>
                  <w:r w:rsidRPr="001375F2">
                    <w:rPr>
                      <w:rFonts w:ascii="SDCC Sans" w:hAnsi="SDCC Sans" w:cstheme="minorHAnsi"/>
                      <w:sz w:val="18"/>
                      <w:szCs w:val="18"/>
                    </w:rPr>
                    <w:t>Further instruction is provided by the Department of Housing, Local Government and Heritage’s 2024 Water Action Plan. This calls for continued investment to improve water and wastewater treatment infrastructure as ‘There will be an increasing demand on our urban and rural water and wastewater services due to population and economic growth, all set against a backdrop of widespread, rapid, and intensifying climate change’ (2024:6).</w:t>
                  </w:r>
                </w:p>
                <w:p w14:paraId="6D4B48DD" w14:textId="77777777" w:rsidR="004532C6" w:rsidRPr="001375F2" w:rsidRDefault="004532C6" w:rsidP="00EC619A">
                  <w:pPr>
                    <w:rPr>
                      <w:rFonts w:ascii="SDCC Sans" w:hAnsi="SDCC Sans" w:cstheme="minorHAnsi"/>
                      <w:sz w:val="18"/>
                      <w:szCs w:val="18"/>
                    </w:rPr>
                  </w:pPr>
                </w:p>
                <w:p w14:paraId="7C374AAE"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 xml:space="preserve">Closure of the Public </w:t>
                  </w:r>
                  <w:r>
                    <w:rPr>
                      <w:rFonts w:ascii="SDCC Sans" w:hAnsi="SDCC Sans" w:cstheme="minorHAnsi"/>
                      <w:sz w:val="18"/>
                      <w:szCs w:val="18"/>
                    </w:rPr>
                    <w:t>R</w:t>
                  </w:r>
                  <w:r w:rsidRPr="001375F2">
                    <w:rPr>
                      <w:rFonts w:ascii="SDCC Sans" w:hAnsi="SDCC Sans" w:cstheme="minorHAnsi"/>
                      <w:sz w:val="18"/>
                      <w:szCs w:val="18"/>
                    </w:rPr>
                    <w:t xml:space="preserve">ealm Operations </w:t>
                  </w:r>
                  <w:r>
                    <w:rPr>
                      <w:rFonts w:ascii="SDCC Sans" w:hAnsi="SDCC Sans" w:cstheme="minorHAnsi"/>
                      <w:sz w:val="18"/>
                      <w:szCs w:val="18"/>
                    </w:rPr>
                    <w:t>d</w:t>
                  </w:r>
                  <w:r w:rsidRPr="001375F2">
                    <w:rPr>
                      <w:rFonts w:ascii="SDCC Sans" w:hAnsi="SDCC Sans" w:cstheme="minorHAnsi"/>
                      <w:sz w:val="18"/>
                      <w:szCs w:val="18"/>
                    </w:rPr>
                    <w:t>epot in</w:t>
                  </w:r>
                  <w:r>
                    <w:rPr>
                      <w:rFonts w:ascii="SDCC Sans" w:hAnsi="SDCC Sans" w:cstheme="minorHAnsi"/>
                      <w:sz w:val="18"/>
                      <w:szCs w:val="18"/>
                    </w:rPr>
                    <w:t xml:space="preserve"> the</w:t>
                  </w:r>
                  <w:r w:rsidRPr="001375F2">
                    <w:rPr>
                      <w:rFonts w:ascii="SDCC Sans" w:hAnsi="SDCC Sans" w:cstheme="minorHAnsi"/>
                      <w:sz w:val="18"/>
                      <w:szCs w:val="18"/>
                    </w:rPr>
                    <w:t xml:space="preserve"> Grange in November 2024 saw approx. 35 staff involved in non-water related maintenance relocated to Deansrath Depot- the location of the </w:t>
                  </w:r>
                  <w:r>
                    <w:rPr>
                      <w:rFonts w:ascii="SDCC Sans" w:hAnsi="SDCC Sans" w:cstheme="minorHAnsi"/>
                      <w:sz w:val="18"/>
                      <w:szCs w:val="18"/>
                    </w:rPr>
                    <w:t>council’s</w:t>
                  </w:r>
                  <w:r w:rsidRPr="001375F2">
                    <w:rPr>
                      <w:rFonts w:ascii="SDCC Sans" w:hAnsi="SDCC Sans" w:cstheme="minorHAnsi"/>
                      <w:sz w:val="18"/>
                      <w:szCs w:val="18"/>
                    </w:rPr>
                    <w:t xml:space="preserve"> Drainage Operations </w:t>
                  </w:r>
                  <w:r>
                    <w:rPr>
                      <w:rFonts w:ascii="SDCC Sans" w:hAnsi="SDCC Sans" w:cstheme="minorHAnsi"/>
                      <w:sz w:val="18"/>
                      <w:szCs w:val="18"/>
                    </w:rPr>
                    <w:t>s</w:t>
                  </w:r>
                  <w:r w:rsidRPr="001375F2">
                    <w:rPr>
                      <w:rFonts w:ascii="SDCC Sans" w:hAnsi="SDCC Sans" w:cstheme="minorHAnsi"/>
                      <w:sz w:val="18"/>
                      <w:szCs w:val="18"/>
                    </w:rPr>
                    <w:t xml:space="preserve">ection. This led to a reorganisation at Deansrath which now houses </w:t>
                  </w:r>
                  <w:r>
                    <w:rPr>
                      <w:rFonts w:ascii="SDCC Sans" w:hAnsi="SDCC Sans" w:cstheme="minorHAnsi"/>
                      <w:sz w:val="18"/>
                      <w:szCs w:val="18"/>
                    </w:rPr>
                    <w:t>d</w:t>
                  </w:r>
                  <w:r w:rsidRPr="001375F2">
                    <w:rPr>
                      <w:rFonts w:ascii="SDCC Sans" w:hAnsi="SDCC Sans" w:cstheme="minorHAnsi"/>
                      <w:sz w:val="18"/>
                      <w:szCs w:val="18"/>
                    </w:rPr>
                    <w:t xml:space="preserve">rinking </w:t>
                  </w:r>
                  <w:r>
                    <w:rPr>
                      <w:rFonts w:ascii="SDCC Sans" w:hAnsi="SDCC Sans" w:cstheme="minorHAnsi"/>
                      <w:sz w:val="18"/>
                      <w:szCs w:val="18"/>
                    </w:rPr>
                    <w:t>w</w:t>
                  </w:r>
                  <w:r w:rsidRPr="001375F2">
                    <w:rPr>
                      <w:rFonts w:ascii="SDCC Sans" w:hAnsi="SDCC Sans" w:cstheme="minorHAnsi"/>
                      <w:sz w:val="18"/>
                      <w:szCs w:val="18"/>
                    </w:rPr>
                    <w:t xml:space="preserve">ater and </w:t>
                  </w:r>
                  <w:r>
                    <w:rPr>
                      <w:rFonts w:ascii="SDCC Sans" w:hAnsi="SDCC Sans" w:cstheme="minorHAnsi"/>
                      <w:sz w:val="18"/>
                      <w:szCs w:val="18"/>
                    </w:rPr>
                    <w:t>w</w:t>
                  </w:r>
                  <w:r w:rsidRPr="001375F2">
                    <w:rPr>
                      <w:rFonts w:ascii="SDCC Sans" w:hAnsi="SDCC Sans" w:cstheme="minorHAnsi"/>
                      <w:sz w:val="18"/>
                      <w:szCs w:val="18"/>
                    </w:rPr>
                    <w:t xml:space="preserve">astewater operations, the Public Realm operatives (transferred from Grange depot) and plans for a design process to upgrade the depot expected in 2025/2026. </w:t>
                  </w:r>
                </w:p>
              </w:tc>
            </w:tr>
            <w:tr w:rsidR="004532C6" w:rsidRPr="001375F2" w14:paraId="68D436F3" w14:textId="77777777" w:rsidTr="00EC619A">
              <w:trPr>
                <w:trHeight w:val="1994"/>
              </w:trPr>
              <w:tc>
                <w:tcPr>
                  <w:tcW w:w="2036" w:type="dxa"/>
                  <w:vAlign w:val="center"/>
                </w:tcPr>
                <w:p w14:paraId="53F237D7"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2025</w:t>
                  </w:r>
                </w:p>
              </w:tc>
              <w:tc>
                <w:tcPr>
                  <w:tcW w:w="7321" w:type="dxa"/>
                  <w:tcBorders>
                    <w:top w:val="single" w:sz="4" w:space="0" w:color="auto"/>
                    <w:bottom w:val="single" w:sz="4" w:space="0" w:color="auto"/>
                  </w:tcBorders>
                  <w:vAlign w:val="center"/>
                </w:tcPr>
                <w:p w14:paraId="0E55193C" w14:textId="77777777" w:rsidR="004532C6" w:rsidRPr="001375F2" w:rsidRDefault="004532C6" w:rsidP="00EC619A">
                  <w:pPr>
                    <w:rPr>
                      <w:rFonts w:ascii="SDCC Sans" w:hAnsi="SDCC Sans" w:cstheme="minorHAnsi"/>
                      <w:sz w:val="18"/>
                      <w:szCs w:val="18"/>
                    </w:rPr>
                  </w:pPr>
                </w:p>
                <w:p w14:paraId="71B5DC60"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publication of the SDCC Corporate Plan includes reference to the essential services/infrastructure the council provides for the management of storm water services and network.</w:t>
                  </w:r>
                </w:p>
              </w:tc>
            </w:tr>
            <w:tr w:rsidR="004532C6" w:rsidRPr="001375F2" w14:paraId="137E8629" w14:textId="77777777" w:rsidTr="00EC619A">
              <w:trPr>
                <w:trHeight w:val="2780"/>
              </w:trPr>
              <w:tc>
                <w:tcPr>
                  <w:tcW w:w="2036" w:type="dxa"/>
                  <w:vAlign w:val="center"/>
                </w:tcPr>
                <w:p w14:paraId="304CEDA8" w14:textId="77777777" w:rsidR="004532C6" w:rsidRPr="001375F2" w:rsidRDefault="004532C6" w:rsidP="00EC619A">
                  <w:pPr>
                    <w:jc w:val="center"/>
                    <w:rPr>
                      <w:rFonts w:ascii="SDCC Sans" w:hAnsi="SDCC Sans" w:cstheme="minorHAnsi"/>
                      <w:b/>
                      <w:bCs/>
                      <w:sz w:val="18"/>
                      <w:szCs w:val="18"/>
                    </w:rPr>
                  </w:pPr>
                </w:p>
                <w:p w14:paraId="124616A8" w14:textId="77777777" w:rsidR="004532C6" w:rsidRPr="001375F2" w:rsidRDefault="004532C6" w:rsidP="00EC619A">
                  <w:pPr>
                    <w:jc w:val="center"/>
                    <w:rPr>
                      <w:rFonts w:ascii="SDCC Sans" w:hAnsi="SDCC Sans" w:cstheme="minorHAnsi"/>
                      <w:b/>
                      <w:bCs/>
                      <w:sz w:val="18"/>
                      <w:szCs w:val="18"/>
                    </w:rPr>
                  </w:pPr>
                  <w:r w:rsidRPr="001375F2">
                    <w:rPr>
                      <w:rFonts w:ascii="SDCC Sans" w:hAnsi="SDCC Sans" w:cstheme="minorHAnsi"/>
                      <w:b/>
                      <w:bCs/>
                      <w:sz w:val="18"/>
                      <w:szCs w:val="18"/>
                    </w:rPr>
                    <w:t>2026</w:t>
                  </w:r>
                </w:p>
              </w:tc>
              <w:tc>
                <w:tcPr>
                  <w:tcW w:w="7321" w:type="dxa"/>
                  <w:vAlign w:val="center"/>
                </w:tcPr>
                <w:p w14:paraId="25DFEF98" w14:textId="77777777" w:rsidR="004532C6" w:rsidRPr="001375F2" w:rsidRDefault="004532C6" w:rsidP="00EC619A">
                  <w:pPr>
                    <w:rPr>
                      <w:rFonts w:ascii="SDCC Sans" w:hAnsi="SDCC Sans" w:cstheme="minorHAnsi"/>
                      <w:sz w:val="18"/>
                      <w:szCs w:val="18"/>
                    </w:rPr>
                  </w:pPr>
                </w:p>
                <w:p w14:paraId="1AF7556A"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Adopted Revenue Budget for 2026 provides for an increase of €2,136,000.00 under C0802 Local Authority Sanitary Services.</w:t>
                  </w:r>
                </w:p>
                <w:p w14:paraId="1D948A05" w14:textId="77777777" w:rsidR="004532C6" w:rsidRPr="001375F2" w:rsidRDefault="004532C6" w:rsidP="00EC619A">
                  <w:pPr>
                    <w:rPr>
                      <w:rFonts w:ascii="SDCC Sans" w:hAnsi="SDCC Sans" w:cstheme="minorHAnsi"/>
                      <w:sz w:val="18"/>
                      <w:szCs w:val="18"/>
                    </w:rPr>
                  </w:pPr>
                </w:p>
                <w:p w14:paraId="667F925E"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The Annual Service Delivery Plan 2026 is published with major investments across sectors including €7.69 million in surface water management.</w:t>
                  </w:r>
                </w:p>
                <w:p w14:paraId="471F14F6" w14:textId="77777777" w:rsidR="004532C6" w:rsidRPr="001375F2" w:rsidRDefault="004532C6" w:rsidP="00EC619A">
                  <w:pPr>
                    <w:rPr>
                      <w:rFonts w:ascii="SDCC Sans" w:hAnsi="SDCC Sans" w:cstheme="minorHAnsi"/>
                      <w:sz w:val="18"/>
                      <w:szCs w:val="18"/>
                    </w:rPr>
                  </w:pPr>
                </w:p>
                <w:p w14:paraId="0E740207" w14:textId="77777777" w:rsidR="004532C6" w:rsidRPr="001375F2" w:rsidRDefault="004532C6" w:rsidP="00EC619A">
                  <w:pPr>
                    <w:rPr>
                      <w:rFonts w:ascii="SDCC Sans" w:hAnsi="SDCC Sans" w:cstheme="minorHAnsi"/>
                      <w:sz w:val="18"/>
                      <w:szCs w:val="18"/>
                    </w:rPr>
                  </w:pPr>
                  <w:r w:rsidRPr="001375F2">
                    <w:rPr>
                      <w:rFonts w:ascii="SDCC Sans" w:hAnsi="SDCC Sans" w:cstheme="minorHAnsi"/>
                      <w:sz w:val="18"/>
                      <w:szCs w:val="18"/>
                    </w:rPr>
                    <w:t>U</w:t>
                  </w:r>
                  <w:r>
                    <w:rPr>
                      <w:rFonts w:ascii="SDCC Sans" w:hAnsi="SDCC Sans" w:cstheme="minorHAnsi"/>
                      <w:sz w:val="18"/>
                      <w:szCs w:val="18"/>
                    </w:rPr>
                    <w:t>É</w:t>
                  </w:r>
                  <w:r w:rsidRPr="001375F2">
                    <w:rPr>
                      <w:rFonts w:ascii="SDCC Sans" w:hAnsi="SDCC Sans" w:cstheme="minorHAnsi"/>
                      <w:sz w:val="18"/>
                      <w:szCs w:val="18"/>
                    </w:rPr>
                    <w:t xml:space="preserve"> are anticipated to vacate Deansrath Depot in April/May of 2026.</w:t>
                  </w:r>
                </w:p>
              </w:tc>
            </w:tr>
          </w:tbl>
          <w:p w14:paraId="77ED8E89" w14:textId="77777777" w:rsidR="004532C6" w:rsidRPr="001375F2" w:rsidRDefault="004532C6" w:rsidP="00EC619A">
            <w:pPr>
              <w:spacing w:line="259" w:lineRule="auto"/>
              <w:rPr>
                <w:rFonts w:ascii="SDCC Sans" w:hAnsi="SDCC Sans" w:cstheme="minorHAnsi"/>
                <w:sz w:val="18"/>
                <w:szCs w:val="18"/>
              </w:rPr>
            </w:pPr>
            <w:r w:rsidRPr="001375F2">
              <w:rPr>
                <w:rFonts w:ascii="SDCC Sans" w:hAnsi="SDCC Sans" w:cstheme="minorHAnsi"/>
                <w:b/>
                <w:bCs/>
                <w:noProof/>
                <w:sz w:val="18"/>
                <w:szCs w:val="18"/>
              </w:rPr>
              <mc:AlternateContent>
                <mc:Choice Requires="wps">
                  <w:drawing>
                    <wp:anchor distT="0" distB="0" distL="114300" distR="114300" simplePos="0" relativeHeight="251679744" behindDoc="0" locked="0" layoutInCell="1" allowOverlap="1" wp14:anchorId="4660E4CC" wp14:editId="0E36334A">
                      <wp:simplePos x="0" y="0"/>
                      <wp:positionH relativeFrom="margin">
                        <wp:posOffset>-140335</wp:posOffset>
                      </wp:positionH>
                      <wp:positionV relativeFrom="paragraph">
                        <wp:posOffset>-117475</wp:posOffset>
                      </wp:positionV>
                      <wp:extent cx="177800" cy="149225"/>
                      <wp:effectExtent l="0" t="0" r="0" b="3175"/>
                      <wp:wrapNone/>
                      <wp:docPr id="9107566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5E93" id="Isosceles Triangle 4" o:spid="_x0000_s1026" style="position:absolute;margin-left:-11.05pt;margin-top:-9.25pt;width:14pt;height:11.7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tmpeW94AAAAHAQAADwAAAGRycy9kb3ducmV2LnhtbEyOwUrDQBCG74LvsIzgrd0kkJLEbEoQBZFS&#10;sFbwuM1Ok9DsbMhu2/j2jid7mhn+j3++cj3bQVxw8r0jBfEyAoHUONNTq2D/+brIQPigyejBESr4&#10;QQ/r6v6u1IVxV/rAyy60gkvIF1pBF8JYSOmbDq32SzcicXZ0k9WBz6mVZtJXLreDTKJoJa3uiT90&#10;esTnDpvT7mwVfNXpNt++5OkUVvnmO3vb1Pv3RqnHh7l+AhFwDv8w/OmzOlTsdHBnMl4MChZJEjPK&#10;S5ylIJhIcxAHHhHIqpS3/tUvAAAA//8DAFBLAQItABQABgAIAAAAIQC2gziS/gAAAOEBAAATAAAA&#10;AAAAAAAAAAAAAAAAAABbQ29udGVudF9UeXBlc10ueG1sUEsBAi0AFAAGAAgAAAAhADj9If/WAAAA&#10;lAEAAAsAAAAAAAAAAAAAAAAALwEAAF9yZWxzLy5yZWxzUEsBAi0AFAAGAAgAAAAhAG2n+vrwAgAA&#10;owYAAA4AAAAAAAAAAAAAAAAALgIAAGRycy9lMm9Eb2MueG1sUEsBAi0AFAAGAAgAAAAhALZqXlv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r w:rsidRPr="001375F2">
              <w:rPr>
                <w:rFonts w:ascii="SDCC Sans" w:hAnsi="SDCC Sans" w:cstheme="minorHAnsi"/>
                <w:noProof/>
                <w:sz w:val="18"/>
                <w:szCs w:val="18"/>
              </w:rPr>
              <mc:AlternateContent>
                <mc:Choice Requires="wps">
                  <w:drawing>
                    <wp:anchor distT="0" distB="0" distL="114300" distR="114300" simplePos="0" relativeHeight="251682816" behindDoc="0" locked="0" layoutInCell="1" allowOverlap="1" wp14:anchorId="505A54CE" wp14:editId="34744225">
                      <wp:simplePos x="0" y="0"/>
                      <wp:positionH relativeFrom="margin">
                        <wp:posOffset>-144145</wp:posOffset>
                      </wp:positionH>
                      <wp:positionV relativeFrom="paragraph">
                        <wp:posOffset>-4392295</wp:posOffset>
                      </wp:positionV>
                      <wp:extent cx="177800" cy="149225"/>
                      <wp:effectExtent l="0" t="0" r="0" b="3175"/>
                      <wp:wrapNone/>
                      <wp:docPr id="2112065611"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0BF0" id="Isosceles Triangle 4" o:spid="_x0000_s1026" style="position:absolute;margin-left:-11.35pt;margin-top:-345.85pt;width:14pt;height:11.7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qdALuEAAAALAQAADwAAAGRycy9kb3ducmV2LnhtbEyPQUvDQBCF74L/YRnBW7tpJDGJ2ZQgCiKl&#10;YK3gcZsdk2B2NmS3bfz3Tk96ezPv8eabcj3bQZxw8r0jBatlBAKpcaanVsH+/XmRgfBBk9GDI1Tw&#10;gx7W1fVVqQvjzvSGp11oBZeQL7SCLoSxkNI3HVrtl25EYu/LTVYHHqdWmkmfudwOMo6iVFrdE1/o&#10;9IiPHTbfu6NV8FEn23z7lCdTSPPNZ/ayqfevjVK3N3P9ACLgHP7CcMFndKiY6eCOZLwYFCzi+J6j&#10;LNJ8xYojyR2Iw2WRZjHIqpT/f6h+AQAA//8DAFBLAQItABQABgAIAAAAIQC2gziS/gAAAOEBAAAT&#10;AAAAAAAAAAAAAAAAAAAAAABbQ29udGVudF9UeXBlc10ueG1sUEsBAi0AFAAGAAgAAAAhADj9If/W&#10;AAAAlAEAAAsAAAAAAAAAAAAAAAAALwEAAF9yZWxzLy5yZWxzUEsBAi0AFAAGAAgAAAAhAG2n+vrw&#10;AgAAowYAAA4AAAAAAAAAAAAAAAAALgIAAGRycy9lMm9Eb2MueG1sUEsBAi0AFAAGAAgAAAAhAP6n&#10;QC7hAAAACwEAAA8AAAAAAAAAAAAAAAAASgUAAGRycy9kb3ducmV2LnhtbFBLBQYAAAAABAAEAPMA&#10;AABY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3371" w:type="dxa"/>
            <w:tcBorders>
              <w:top w:val="nil"/>
              <w:left w:val="nil"/>
              <w:bottom w:val="nil"/>
              <w:right w:val="nil"/>
            </w:tcBorders>
            <w:vAlign w:val="center"/>
          </w:tcPr>
          <w:p w14:paraId="6F820E16" w14:textId="77777777" w:rsidR="004532C6" w:rsidRPr="001375F2" w:rsidRDefault="004532C6" w:rsidP="00EC619A">
            <w:pPr>
              <w:rPr>
                <w:rFonts w:ascii="SDCC Sans" w:hAnsi="SDCC Sans"/>
                <w:color w:val="FF0000"/>
                <w:sz w:val="18"/>
                <w:szCs w:val="18"/>
              </w:rPr>
            </w:pPr>
          </w:p>
        </w:tc>
      </w:tr>
    </w:tbl>
    <w:p w14:paraId="5A991980" w14:textId="77777777" w:rsidR="004532C6" w:rsidRPr="001375F2" w:rsidRDefault="004532C6" w:rsidP="004532C6">
      <w:pPr>
        <w:spacing w:after="0" w:line="240" w:lineRule="auto"/>
        <w:rPr>
          <w:rFonts w:ascii="SDCC Sans" w:hAnsi="SDCC Sans"/>
          <w:b/>
          <w:sz w:val="24"/>
        </w:rPr>
      </w:pPr>
      <w:r w:rsidRPr="001375F2">
        <w:rPr>
          <w:rFonts w:ascii="SDCC Sans" w:hAnsi="SDCC Sans"/>
          <w:b/>
          <w:sz w:val="24"/>
        </w:rPr>
        <w:br w:type="page"/>
      </w:r>
    </w:p>
    <w:p w14:paraId="3E743850"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3: Analysis of Key Documents</w:t>
      </w:r>
    </w:p>
    <w:p w14:paraId="0BA135B9" w14:textId="77777777" w:rsidR="004532C6" w:rsidRPr="00FF1CFF" w:rsidRDefault="004532C6" w:rsidP="004532C6">
      <w:pPr>
        <w:spacing w:after="0" w:line="240" w:lineRule="auto"/>
        <w:jc w:val="both"/>
        <w:rPr>
          <w:rFonts w:ascii="SDCC Sans" w:hAnsi="SDCC Sans"/>
          <w:b/>
          <w:bCs/>
          <w:sz w:val="20"/>
          <w:szCs w:val="20"/>
        </w:rPr>
      </w:pPr>
      <w:r w:rsidRPr="00FF1CFF">
        <w:rPr>
          <w:rFonts w:ascii="SDCC Sans" w:hAnsi="SDCC Sans"/>
          <w:sz w:val="20"/>
          <w:szCs w:val="20"/>
        </w:rPr>
        <w:t>The following section reviews the key documentation relating to appraisal, analysis, and evaluation for the proposed increase in revenue expenditure over service area:</w:t>
      </w:r>
      <w:r w:rsidRPr="00FF1CFF">
        <w:rPr>
          <w:rFonts w:ascii="SDCC Sans" w:hAnsi="SDCC Sans"/>
          <w:b/>
          <w:bCs/>
          <w:sz w:val="20"/>
          <w:szCs w:val="20"/>
        </w:rPr>
        <w:t xml:space="preserve"> C0802 Local Authority Sanitary Services.</w:t>
      </w:r>
    </w:p>
    <w:p w14:paraId="4296B9D2" w14:textId="77777777" w:rsidR="004532C6" w:rsidRPr="001375F2" w:rsidRDefault="004532C6" w:rsidP="004532C6">
      <w:pPr>
        <w:spacing w:after="0" w:line="240" w:lineRule="auto"/>
        <w:jc w:val="both"/>
        <w:rPr>
          <w:rFonts w:ascii="SDCC Sans" w:hAnsi="SDCC Sans"/>
          <w:sz w:val="24"/>
        </w:rPr>
      </w:pPr>
    </w:p>
    <w:tbl>
      <w:tblPr>
        <w:tblStyle w:val="TableGrid"/>
        <w:tblW w:w="9262" w:type="dxa"/>
        <w:tblLook w:val="04A0" w:firstRow="1" w:lastRow="0" w:firstColumn="1" w:lastColumn="0" w:noHBand="0" w:noVBand="1"/>
      </w:tblPr>
      <w:tblGrid>
        <w:gridCol w:w="3114"/>
        <w:gridCol w:w="6148"/>
      </w:tblGrid>
      <w:tr w:rsidR="004532C6" w:rsidRPr="001375F2" w14:paraId="257D2091" w14:textId="77777777" w:rsidTr="00EC619A">
        <w:trPr>
          <w:trHeight w:val="690"/>
        </w:trPr>
        <w:tc>
          <w:tcPr>
            <w:tcW w:w="9262" w:type="dxa"/>
            <w:gridSpan w:val="2"/>
            <w:tcMar>
              <w:left w:w="108" w:type="dxa"/>
            </w:tcMar>
            <w:vAlign w:val="center"/>
          </w:tcPr>
          <w:p w14:paraId="2B638F4C" w14:textId="77777777" w:rsidR="004532C6" w:rsidRPr="00FF1CFF" w:rsidRDefault="004532C6" w:rsidP="00EC619A">
            <w:pPr>
              <w:jc w:val="center"/>
              <w:rPr>
                <w:rFonts w:ascii="SDCC Sans" w:hAnsi="SDCC Sans"/>
                <w:b/>
              </w:rPr>
            </w:pPr>
            <w:r w:rsidRPr="00FF1CFF">
              <w:rPr>
                <w:rFonts w:ascii="SDCC Sans" w:hAnsi="SDCC Sans"/>
                <w:b/>
              </w:rPr>
              <w:t>Project/Programme Key Documents</w:t>
            </w:r>
          </w:p>
        </w:tc>
      </w:tr>
      <w:tr w:rsidR="004532C6" w:rsidRPr="001375F2" w14:paraId="770F9ADB" w14:textId="77777777" w:rsidTr="00EC619A">
        <w:trPr>
          <w:trHeight w:val="690"/>
        </w:trPr>
        <w:tc>
          <w:tcPr>
            <w:tcW w:w="3114" w:type="dxa"/>
            <w:tcMar>
              <w:left w:w="108" w:type="dxa"/>
            </w:tcMar>
            <w:vAlign w:val="center"/>
          </w:tcPr>
          <w:p w14:paraId="4C5718DE" w14:textId="77777777" w:rsidR="004532C6" w:rsidRPr="00FF1CFF" w:rsidRDefault="004532C6" w:rsidP="00EC619A">
            <w:pPr>
              <w:jc w:val="center"/>
              <w:rPr>
                <w:rFonts w:ascii="SDCC Sans" w:hAnsi="SDCC Sans"/>
                <w:b/>
              </w:rPr>
            </w:pPr>
            <w:r w:rsidRPr="00FF1CFF">
              <w:rPr>
                <w:rFonts w:ascii="SDCC Sans" w:hAnsi="SDCC Sans"/>
                <w:b/>
              </w:rPr>
              <w:t>Title</w:t>
            </w:r>
          </w:p>
        </w:tc>
        <w:tc>
          <w:tcPr>
            <w:tcW w:w="6148" w:type="dxa"/>
            <w:tcMar>
              <w:left w:w="108" w:type="dxa"/>
            </w:tcMar>
            <w:vAlign w:val="center"/>
          </w:tcPr>
          <w:p w14:paraId="4461CD59" w14:textId="77777777" w:rsidR="004532C6" w:rsidRPr="00FF1CFF" w:rsidRDefault="004532C6" w:rsidP="00EC619A">
            <w:pPr>
              <w:jc w:val="center"/>
              <w:rPr>
                <w:rFonts w:ascii="SDCC Sans" w:hAnsi="SDCC Sans"/>
                <w:b/>
              </w:rPr>
            </w:pPr>
            <w:r w:rsidRPr="00FF1CFF">
              <w:rPr>
                <w:rFonts w:ascii="SDCC Sans" w:hAnsi="SDCC Sans"/>
                <w:b/>
              </w:rPr>
              <w:t>Details</w:t>
            </w:r>
          </w:p>
        </w:tc>
      </w:tr>
      <w:tr w:rsidR="004532C6" w:rsidRPr="001375F2" w14:paraId="6EFCF299" w14:textId="77777777" w:rsidTr="00EC619A">
        <w:trPr>
          <w:trHeight w:val="735"/>
        </w:trPr>
        <w:tc>
          <w:tcPr>
            <w:tcW w:w="3114" w:type="dxa"/>
            <w:tcMar>
              <w:left w:w="108" w:type="dxa"/>
            </w:tcMar>
            <w:vAlign w:val="center"/>
          </w:tcPr>
          <w:p w14:paraId="2CB4C75C" w14:textId="77777777" w:rsidR="004532C6" w:rsidRPr="001375F2" w:rsidRDefault="004532C6" w:rsidP="00EC619A">
            <w:pPr>
              <w:spacing w:before="240"/>
              <w:rPr>
                <w:rFonts w:ascii="SDCC Sans" w:hAnsi="SDCC Sans" w:cstheme="minorHAnsi"/>
              </w:rPr>
            </w:pPr>
            <w:r w:rsidRPr="001375F2">
              <w:rPr>
                <w:rFonts w:ascii="SDCC Sans" w:hAnsi="SDCC Sans" w:cstheme="minorHAnsi"/>
              </w:rPr>
              <w:t>Local Government (Sanitary Services) Acts 1878–1964</w:t>
            </w:r>
          </w:p>
        </w:tc>
        <w:tc>
          <w:tcPr>
            <w:tcW w:w="6148" w:type="dxa"/>
            <w:tcMar>
              <w:left w:w="108" w:type="dxa"/>
            </w:tcMar>
            <w:vAlign w:val="center"/>
          </w:tcPr>
          <w:p w14:paraId="2E50DB61" w14:textId="77777777" w:rsidR="004532C6" w:rsidRPr="001375F2" w:rsidRDefault="004532C6" w:rsidP="00EC619A">
            <w:pPr>
              <w:spacing w:before="240"/>
              <w:rPr>
                <w:rFonts w:ascii="SDCC Sans" w:hAnsi="SDCC Sans" w:cstheme="minorHAnsi"/>
              </w:rPr>
            </w:pPr>
            <w:r w:rsidRPr="001375F2">
              <w:rPr>
                <w:rFonts w:ascii="SDCC Sans" w:hAnsi="SDCC Sans" w:cstheme="minorHAnsi"/>
              </w:rPr>
              <w:t xml:space="preserve">Under this Act, </w:t>
            </w:r>
            <w:r>
              <w:rPr>
                <w:rFonts w:ascii="SDCC Sans" w:hAnsi="SDCC Sans" w:cstheme="minorHAnsi"/>
              </w:rPr>
              <w:t>l</w:t>
            </w:r>
            <w:r w:rsidRPr="001375F2">
              <w:rPr>
                <w:rFonts w:ascii="SDCC Sans" w:hAnsi="SDCC Sans" w:cstheme="minorHAnsi"/>
              </w:rPr>
              <w:t xml:space="preserve">ocal </w:t>
            </w:r>
            <w:r>
              <w:rPr>
                <w:rFonts w:ascii="SDCC Sans" w:hAnsi="SDCC Sans" w:cstheme="minorHAnsi"/>
              </w:rPr>
              <w:t>a</w:t>
            </w:r>
            <w:r w:rsidRPr="001375F2">
              <w:rPr>
                <w:rFonts w:ascii="SDCC Sans" w:hAnsi="SDCC Sans" w:cstheme="minorHAnsi"/>
              </w:rPr>
              <w:t xml:space="preserve">uthorities were granted powers to manage water supplies, deal with dangerous structures, and maintain public sanitation. </w:t>
            </w:r>
          </w:p>
        </w:tc>
      </w:tr>
      <w:tr w:rsidR="004532C6" w:rsidRPr="001375F2" w14:paraId="2BD2A75B" w14:textId="77777777" w:rsidTr="00EC619A">
        <w:trPr>
          <w:trHeight w:val="735"/>
        </w:trPr>
        <w:tc>
          <w:tcPr>
            <w:tcW w:w="3114" w:type="dxa"/>
            <w:tcMar>
              <w:left w:w="108" w:type="dxa"/>
            </w:tcMar>
            <w:vAlign w:val="center"/>
          </w:tcPr>
          <w:p w14:paraId="78F3DA07" w14:textId="77777777" w:rsidR="004532C6" w:rsidRPr="001375F2" w:rsidRDefault="004532C6" w:rsidP="00EC619A">
            <w:pPr>
              <w:spacing w:before="240"/>
              <w:rPr>
                <w:rFonts w:ascii="SDCC Sans" w:hAnsi="SDCC Sans" w:cstheme="minorHAnsi"/>
              </w:rPr>
            </w:pPr>
            <w:r w:rsidRPr="001375F2">
              <w:rPr>
                <w:rFonts w:ascii="SDCC Sans" w:hAnsi="SDCC Sans" w:cstheme="minorHAnsi"/>
              </w:rPr>
              <w:t>Water Services Act 2007.</w:t>
            </w:r>
          </w:p>
        </w:tc>
        <w:tc>
          <w:tcPr>
            <w:tcW w:w="6148" w:type="dxa"/>
            <w:tcMar>
              <w:left w:w="108" w:type="dxa"/>
            </w:tcMar>
            <w:vAlign w:val="center"/>
          </w:tcPr>
          <w:p w14:paraId="3E0047E3" w14:textId="77777777" w:rsidR="004532C6" w:rsidRPr="001375F2" w:rsidRDefault="004532C6" w:rsidP="00EC619A">
            <w:pPr>
              <w:spacing w:before="240"/>
              <w:rPr>
                <w:rFonts w:ascii="SDCC Sans" w:hAnsi="SDCC Sans" w:cstheme="minorHAnsi"/>
              </w:rPr>
            </w:pPr>
            <w:r w:rsidRPr="001375F2">
              <w:rPr>
                <w:rFonts w:ascii="SDCC Sans" w:hAnsi="SDCC Sans" w:cstheme="minorHAnsi"/>
              </w:rPr>
              <w:t xml:space="preserve">Although Local Government (Sanitary Services) Acts 1878–1964 still outline </w:t>
            </w:r>
            <w:r>
              <w:rPr>
                <w:rFonts w:ascii="SDCC Sans" w:hAnsi="SDCC Sans" w:cstheme="minorHAnsi"/>
              </w:rPr>
              <w:t>l</w:t>
            </w:r>
            <w:r w:rsidRPr="001375F2">
              <w:rPr>
                <w:rFonts w:ascii="SDCC Sans" w:hAnsi="SDCC Sans" w:cstheme="minorHAnsi"/>
              </w:rPr>
              <w:t xml:space="preserve">ocal </w:t>
            </w:r>
            <w:r>
              <w:rPr>
                <w:rFonts w:ascii="SDCC Sans" w:hAnsi="SDCC Sans" w:cstheme="minorHAnsi"/>
              </w:rPr>
              <w:t>a</w:t>
            </w:r>
            <w:r w:rsidRPr="001375F2">
              <w:rPr>
                <w:rFonts w:ascii="SDCC Sans" w:hAnsi="SDCC Sans" w:cstheme="minorHAnsi"/>
              </w:rPr>
              <w:t>uthorities’ responsibilities, many water and wastewater related functions have since been transferred to Uisce Éireann (formerly Irish Water) under the Water Services Act 2007.</w:t>
            </w:r>
          </w:p>
        </w:tc>
      </w:tr>
      <w:tr w:rsidR="004532C6" w:rsidRPr="001375F2" w14:paraId="231954DB" w14:textId="77777777" w:rsidTr="00EC619A">
        <w:trPr>
          <w:trHeight w:val="735"/>
        </w:trPr>
        <w:tc>
          <w:tcPr>
            <w:tcW w:w="3114" w:type="dxa"/>
            <w:tcMar>
              <w:left w:w="108" w:type="dxa"/>
            </w:tcMar>
            <w:vAlign w:val="center"/>
          </w:tcPr>
          <w:p w14:paraId="4B6B2A5F" w14:textId="77777777" w:rsidR="004532C6" w:rsidRPr="001375F2" w:rsidRDefault="004532C6" w:rsidP="00EC619A">
            <w:pPr>
              <w:spacing w:before="240"/>
              <w:rPr>
                <w:rFonts w:ascii="SDCC Sans" w:hAnsi="SDCC Sans" w:cstheme="minorHAnsi"/>
              </w:rPr>
            </w:pPr>
            <w:r w:rsidRPr="001375F2">
              <w:rPr>
                <w:rFonts w:ascii="SDCC Sans" w:hAnsi="SDCC Sans" w:cstheme="minorHAnsi"/>
              </w:rPr>
              <w:t>SDCC SLA (2014-2026) with Uisce Éireann for the provision of water management services.</w:t>
            </w:r>
          </w:p>
        </w:tc>
        <w:tc>
          <w:tcPr>
            <w:tcW w:w="6148" w:type="dxa"/>
            <w:tcMar>
              <w:left w:w="108" w:type="dxa"/>
            </w:tcMar>
            <w:vAlign w:val="center"/>
          </w:tcPr>
          <w:p w14:paraId="69454FF5" w14:textId="77777777" w:rsidR="004532C6" w:rsidRPr="001375F2" w:rsidRDefault="004532C6" w:rsidP="00EC619A">
            <w:pPr>
              <w:spacing w:before="240"/>
              <w:rPr>
                <w:rFonts w:ascii="SDCC Sans" w:hAnsi="SDCC Sans" w:cstheme="minorHAnsi"/>
              </w:rPr>
            </w:pPr>
            <w:r w:rsidRPr="001375F2">
              <w:rPr>
                <w:rFonts w:ascii="SDCC Sans" w:hAnsi="SDCC Sans" w:cstheme="minorHAnsi"/>
              </w:rPr>
              <w:t>Service Level Agreement (SLA) outlines the responsibilities and support services provided for water and wastewater management.</w:t>
            </w:r>
          </w:p>
        </w:tc>
      </w:tr>
      <w:tr w:rsidR="004532C6" w:rsidRPr="001375F2" w14:paraId="3A5F6CD9" w14:textId="77777777" w:rsidTr="00EC619A">
        <w:trPr>
          <w:trHeight w:val="735"/>
        </w:trPr>
        <w:tc>
          <w:tcPr>
            <w:tcW w:w="3114" w:type="dxa"/>
            <w:tcMar>
              <w:left w:w="108" w:type="dxa"/>
            </w:tcMar>
            <w:vAlign w:val="center"/>
          </w:tcPr>
          <w:p w14:paraId="1DD909C9" w14:textId="77777777" w:rsidR="004532C6" w:rsidRPr="001375F2" w:rsidRDefault="004532C6" w:rsidP="00EC619A">
            <w:pPr>
              <w:spacing w:before="240"/>
              <w:rPr>
                <w:rFonts w:ascii="SDCC Sans" w:hAnsi="SDCC Sans" w:cstheme="minorHAnsi"/>
              </w:rPr>
            </w:pPr>
            <w:r w:rsidRPr="001375F2">
              <w:rPr>
                <w:rFonts w:ascii="SDCC Sans" w:hAnsi="SDCC Sans" w:cstheme="minorHAnsi"/>
              </w:rPr>
              <w:t>Framework for Future Delivery of Water Services (June 2022)</w:t>
            </w:r>
          </w:p>
        </w:tc>
        <w:tc>
          <w:tcPr>
            <w:tcW w:w="6148" w:type="dxa"/>
            <w:tcMar>
              <w:left w:w="108" w:type="dxa"/>
            </w:tcMar>
            <w:vAlign w:val="center"/>
          </w:tcPr>
          <w:p w14:paraId="2A592EA6" w14:textId="77777777" w:rsidR="004532C6" w:rsidRPr="001375F2" w:rsidRDefault="004532C6" w:rsidP="00EC619A">
            <w:pPr>
              <w:spacing w:before="240"/>
              <w:rPr>
                <w:rFonts w:ascii="SDCC Sans" w:hAnsi="SDCC Sans" w:cstheme="minorHAnsi"/>
              </w:rPr>
            </w:pPr>
            <w:r w:rsidRPr="001375F2">
              <w:rPr>
                <w:rFonts w:ascii="SDCC Sans" w:hAnsi="SDCC Sans" w:cstheme="minorHAnsi"/>
              </w:rPr>
              <w:t>Prepared by the Department of Housing, Local Government and Heritage, this (2022) framework will assist in ensuring a stable operational environment is maintained as the water sector completes the transition to a national water services authority.</w:t>
            </w:r>
          </w:p>
        </w:tc>
      </w:tr>
      <w:tr w:rsidR="004532C6" w:rsidRPr="001375F2" w14:paraId="23088B7A" w14:textId="77777777" w:rsidTr="00EC619A">
        <w:trPr>
          <w:trHeight w:val="735"/>
        </w:trPr>
        <w:tc>
          <w:tcPr>
            <w:tcW w:w="3114" w:type="dxa"/>
            <w:tcMar>
              <w:left w:w="108" w:type="dxa"/>
            </w:tcMar>
            <w:vAlign w:val="center"/>
          </w:tcPr>
          <w:p w14:paraId="79DF92CD" w14:textId="77777777" w:rsidR="004532C6" w:rsidRPr="001375F2" w:rsidRDefault="004532C6" w:rsidP="00EC619A">
            <w:pPr>
              <w:spacing w:before="240"/>
              <w:rPr>
                <w:rFonts w:ascii="SDCC Sans" w:hAnsi="SDCC Sans" w:cstheme="minorHAnsi"/>
              </w:rPr>
            </w:pPr>
            <w:r w:rsidRPr="001375F2">
              <w:rPr>
                <w:rFonts w:ascii="SDCC Sans" w:hAnsi="SDCC Sans" w:cstheme="minorHAnsi"/>
              </w:rPr>
              <w:t>Master Cooperation Agreement- effective from September 2023 (replaces 2014-2026 SLA)</w:t>
            </w:r>
          </w:p>
        </w:tc>
        <w:tc>
          <w:tcPr>
            <w:tcW w:w="6148" w:type="dxa"/>
            <w:tcMar>
              <w:left w:w="108" w:type="dxa"/>
            </w:tcMar>
            <w:vAlign w:val="center"/>
          </w:tcPr>
          <w:p w14:paraId="110FB7BD" w14:textId="77777777" w:rsidR="004532C6" w:rsidRPr="001375F2" w:rsidRDefault="004532C6" w:rsidP="00EC619A">
            <w:pPr>
              <w:spacing w:before="240"/>
              <w:rPr>
                <w:rFonts w:ascii="SDCC Sans" w:hAnsi="SDCC Sans" w:cstheme="minorHAnsi"/>
              </w:rPr>
            </w:pPr>
            <w:r w:rsidRPr="001375F2">
              <w:rPr>
                <w:rFonts w:ascii="SDCC Sans" w:hAnsi="SDCC Sans" w:cstheme="minorHAnsi"/>
              </w:rPr>
              <w:t>This MCA replaces the previous SLA due to terminate in 2026 and is in effect until December 31</w:t>
            </w:r>
            <w:r w:rsidRPr="001375F2">
              <w:rPr>
                <w:rFonts w:ascii="SDCC Sans" w:hAnsi="SDCC Sans" w:cstheme="minorHAnsi"/>
                <w:vertAlign w:val="superscript"/>
              </w:rPr>
              <w:t>st</w:t>
            </w:r>
            <w:r w:rsidRPr="001375F2">
              <w:rPr>
                <w:rFonts w:ascii="SDCC Sans" w:hAnsi="SDCC Sans" w:cstheme="minorHAnsi"/>
              </w:rPr>
              <w:t xml:space="preserve">, 2026. The objective of this agreement is to ensure continuity in service delivery during the completion of the transformation of the public water-services sector, i.e., via the integration of </w:t>
            </w:r>
            <w:r>
              <w:rPr>
                <w:rFonts w:ascii="SDCC Sans" w:hAnsi="SDCC Sans" w:cstheme="minorHAnsi"/>
              </w:rPr>
              <w:t>w</w:t>
            </w:r>
            <w:r w:rsidRPr="001375F2">
              <w:rPr>
                <w:rFonts w:ascii="SDCC Sans" w:hAnsi="SDCC Sans" w:cstheme="minorHAnsi"/>
              </w:rPr>
              <w:t xml:space="preserve">ater </w:t>
            </w:r>
            <w:r>
              <w:rPr>
                <w:rFonts w:ascii="SDCC Sans" w:hAnsi="SDCC Sans" w:cstheme="minorHAnsi"/>
              </w:rPr>
              <w:t>s</w:t>
            </w:r>
            <w:r w:rsidRPr="001375F2">
              <w:rPr>
                <w:rFonts w:ascii="SDCC Sans" w:hAnsi="SDCC Sans" w:cstheme="minorHAnsi"/>
              </w:rPr>
              <w:t xml:space="preserve">ervices </w:t>
            </w:r>
            <w:r>
              <w:rPr>
                <w:rFonts w:ascii="SDCC Sans" w:hAnsi="SDCC Sans" w:cstheme="minorHAnsi"/>
              </w:rPr>
              <w:t>f</w:t>
            </w:r>
            <w:r w:rsidRPr="001375F2">
              <w:rPr>
                <w:rFonts w:ascii="SDCC Sans" w:hAnsi="SDCC Sans" w:cstheme="minorHAnsi"/>
              </w:rPr>
              <w:t>unctions within the organisational structure of Uisce Éireann.</w:t>
            </w:r>
          </w:p>
        </w:tc>
      </w:tr>
      <w:tr w:rsidR="004532C6" w:rsidRPr="001375F2" w14:paraId="36CEEA32" w14:textId="77777777" w:rsidTr="00EC619A">
        <w:trPr>
          <w:trHeight w:val="735"/>
        </w:trPr>
        <w:tc>
          <w:tcPr>
            <w:tcW w:w="3114" w:type="dxa"/>
            <w:tcMar>
              <w:left w:w="108" w:type="dxa"/>
            </w:tcMar>
            <w:vAlign w:val="center"/>
          </w:tcPr>
          <w:p w14:paraId="19DB9B8B" w14:textId="77777777" w:rsidR="004532C6" w:rsidRPr="001375F2" w:rsidRDefault="004532C6" w:rsidP="00EC619A">
            <w:pPr>
              <w:spacing w:before="240"/>
              <w:rPr>
                <w:rFonts w:ascii="SDCC Sans" w:hAnsi="SDCC Sans" w:cstheme="minorHAnsi"/>
              </w:rPr>
            </w:pPr>
            <w:r w:rsidRPr="001375F2">
              <w:rPr>
                <w:rFonts w:ascii="SDCC Sans" w:hAnsi="SDCC Sans" w:cstheme="minorHAnsi"/>
              </w:rPr>
              <w:t>Water</w:t>
            </w:r>
            <w:r w:rsidRPr="001375F2">
              <w:rPr>
                <w:rFonts w:ascii="Cambria" w:hAnsi="Cambria" w:cs="Cambria"/>
              </w:rPr>
              <w:t> </w:t>
            </w:r>
            <w:r w:rsidRPr="001375F2">
              <w:rPr>
                <w:rFonts w:ascii="SDCC Sans" w:hAnsi="SDCC Sans" w:cstheme="minorHAnsi"/>
              </w:rPr>
              <w:t>Action</w:t>
            </w:r>
            <w:r w:rsidRPr="001375F2">
              <w:rPr>
                <w:rFonts w:ascii="Cambria" w:hAnsi="Cambria" w:cs="Cambria"/>
              </w:rPr>
              <w:t> </w:t>
            </w:r>
            <w:r w:rsidRPr="001375F2">
              <w:rPr>
                <w:rFonts w:ascii="SDCC Sans" w:hAnsi="SDCC Sans" w:cstheme="minorHAnsi"/>
              </w:rPr>
              <w:t>Plan</w:t>
            </w:r>
            <w:r w:rsidRPr="001375F2">
              <w:rPr>
                <w:rFonts w:ascii="Cambria" w:hAnsi="Cambria" w:cs="Cambria"/>
              </w:rPr>
              <w:t> </w:t>
            </w:r>
            <w:r w:rsidRPr="001375F2">
              <w:rPr>
                <w:rFonts w:ascii="SDCC Sans" w:hAnsi="SDCC Sans" w:cstheme="minorHAnsi"/>
              </w:rPr>
              <w:t>2024</w:t>
            </w:r>
          </w:p>
          <w:p w14:paraId="18EADD45" w14:textId="77777777" w:rsidR="004532C6" w:rsidRPr="001375F2" w:rsidRDefault="004532C6" w:rsidP="00EC619A">
            <w:pPr>
              <w:spacing w:before="240"/>
              <w:rPr>
                <w:rFonts w:ascii="SDCC Sans" w:hAnsi="SDCC Sans" w:cstheme="minorHAnsi"/>
              </w:rPr>
            </w:pPr>
          </w:p>
        </w:tc>
        <w:tc>
          <w:tcPr>
            <w:tcW w:w="6148" w:type="dxa"/>
            <w:tcMar>
              <w:left w:w="108" w:type="dxa"/>
            </w:tcMar>
            <w:vAlign w:val="center"/>
          </w:tcPr>
          <w:p w14:paraId="05375545" w14:textId="77777777" w:rsidR="004532C6" w:rsidRPr="001375F2" w:rsidRDefault="004532C6" w:rsidP="00EC619A">
            <w:pPr>
              <w:spacing w:before="240"/>
              <w:rPr>
                <w:rFonts w:ascii="SDCC Sans" w:hAnsi="SDCC Sans" w:cstheme="minorHAnsi"/>
              </w:rPr>
            </w:pPr>
            <w:r w:rsidRPr="001375F2">
              <w:rPr>
                <w:rFonts w:ascii="SDCC Sans" w:hAnsi="SDCC Sans" w:cstheme="minorHAnsi"/>
              </w:rPr>
              <w:t>Prepared by the Department of Housing, Local Government and Heritage, provides objectives, measures, implementation and governance guidance as, ‘“</w:t>
            </w:r>
            <w:r w:rsidRPr="001375F2">
              <w:rPr>
                <w:rFonts w:ascii="SDCC Sans" w:hAnsi="SDCC Sans" w:cstheme="minorHAnsi"/>
                <w:i/>
                <w:iCs/>
              </w:rPr>
              <w:t>Water is not a commercial product like any other but, rather, a heritage which must be protected, defended and treated as such</w:t>
            </w:r>
            <w:r w:rsidRPr="001375F2">
              <w:rPr>
                <w:rFonts w:ascii="SDCC Sans" w:hAnsi="SDCC Sans" w:cstheme="minorHAnsi"/>
              </w:rPr>
              <w:t>” (source: EU Water Framework Directive).</w:t>
            </w:r>
          </w:p>
        </w:tc>
      </w:tr>
      <w:tr w:rsidR="004532C6" w:rsidRPr="001375F2" w14:paraId="67986389" w14:textId="77777777" w:rsidTr="00EC619A">
        <w:trPr>
          <w:trHeight w:val="735"/>
        </w:trPr>
        <w:tc>
          <w:tcPr>
            <w:tcW w:w="3114" w:type="dxa"/>
            <w:tcMar>
              <w:left w:w="108" w:type="dxa"/>
            </w:tcMar>
            <w:vAlign w:val="center"/>
          </w:tcPr>
          <w:p w14:paraId="3AFB477F" w14:textId="77777777" w:rsidR="004532C6" w:rsidRPr="001375F2" w:rsidRDefault="004532C6" w:rsidP="00EC619A">
            <w:pPr>
              <w:spacing w:before="240"/>
              <w:rPr>
                <w:rFonts w:ascii="SDCC Sans" w:hAnsi="SDCC Sans" w:cstheme="minorHAnsi"/>
              </w:rPr>
            </w:pPr>
            <w:r w:rsidRPr="001375F2">
              <w:rPr>
                <w:rFonts w:ascii="SDCC Sans" w:hAnsi="SDCC Sans" w:cstheme="minorHAnsi"/>
              </w:rPr>
              <w:t>SDCC Annual Service Delivery Plan 2026</w:t>
            </w:r>
          </w:p>
        </w:tc>
        <w:tc>
          <w:tcPr>
            <w:tcW w:w="6148" w:type="dxa"/>
            <w:tcMar>
              <w:left w:w="108" w:type="dxa"/>
            </w:tcMar>
            <w:vAlign w:val="center"/>
          </w:tcPr>
          <w:p w14:paraId="54F2A9FA" w14:textId="77777777" w:rsidR="004532C6" w:rsidRPr="001375F2" w:rsidRDefault="004532C6" w:rsidP="00EC619A">
            <w:pPr>
              <w:spacing w:before="240"/>
              <w:rPr>
                <w:rFonts w:ascii="SDCC Sans" w:hAnsi="SDCC Sans" w:cstheme="minorHAnsi"/>
              </w:rPr>
            </w:pPr>
            <w:r w:rsidRPr="001375F2">
              <w:rPr>
                <w:rFonts w:ascii="SDCC Sans" w:hAnsi="SDCC Sans" w:cstheme="minorHAnsi"/>
              </w:rPr>
              <w:t>In line with the Annual Service Delivery Plan 2026:</w:t>
            </w:r>
          </w:p>
          <w:p w14:paraId="7C6FC9A9" w14:textId="77777777" w:rsidR="004532C6" w:rsidRPr="001375F2" w:rsidRDefault="004532C6" w:rsidP="00EC619A">
            <w:pPr>
              <w:spacing w:before="240"/>
              <w:rPr>
                <w:rFonts w:ascii="SDCC Sans" w:hAnsi="SDCC Sans" w:cstheme="minorHAnsi"/>
              </w:rPr>
            </w:pPr>
            <w:r w:rsidRPr="001375F2">
              <w:rPr>
                <w:rFonts w:ascii="SDCC Sans" w:hAnsi="SDCC Sans" w:cstheme="minorHAnsi"/>
              </w:rPr>
              <w:t>Major investments across sectors including €7.69 million in surface water management.</w:t>
            </w:r>
          </w:p>
        </w:tc>
      </w:tr>
      <w:tr w:rsidR="004532C6" w:rsidRPr="001375F2" w14:paraId="0867565D" w14:textId="77777777" w:rsidTr="00EC619A">
        <w:trPr>
          <w:trHeight w:val="3109"/>
        </w:trPr>
        <w:tc>
          <w:tcPr>
            <w:tcW w:w="3114" w:type="dxa"/>
            <w:vAlign w:val="center"/>
          </w:tcPr>
          <w:p w14:paraId="5C2F6472" w14:textId="77777777" w:rsidR="004532C6" w:rsidRPr="00FF1CFF" w:rsidRDefault="004532C6" w:rsidP="00EC619A">
            <w:pPr>
              <w:spacing w:before="240"/>
              <w:rPr>
                <w:rFonts w:ascii="SDCC Sans" w:hAnsi="SDCC Sans" w:cstheme="minorHAnsi"/>
              </w:rPr>
            </w:pPr>
            <w:r w:rsidRPr="00FF1CFF">
              <w:rPr>
                <w:rFonts w:ascii="SDCC Sans" w:hAnsi="SDCC Sans" w:cstheme="minorHAnsi"/>
              </w:rPr>
              <w:lastRenderedPageBreak/>
              <w:t>Corporate Plan 2025-2029</w:t>
            </w:r>
          </w:p>
        </w:tc>
        <w:tc>
          <w:tcPr>
            <w:tcW w:w="6148" w:type="dxa"/>
            <w:vAlign w:val="center"/>
          </w:tcPr>
          <w:p w14:paraId="212D55EA" w14:textId="77777777" w:rsidR="004532C6" w:rsidRPr="00FF1CFF" w:rsidRDefault="004532C6" w:rsidP="00EC619A">
            <w:pPr>
              <w:pStyle w:val="Pa3"/>
              <w:spacing w:before="240" w:line="240" w:lineRule="auto"/>
              <w:rPr>
                <w:rFonts w:ascii="SDCC Sans" w:hAnsi="SDCC Sans" w:cstheme="minorHAnsi"/>
                <w:sz w:val="20"/>
                <w:szCs w:val="20"/>
              </w:rPr>
            </w:pPr>
            <w:r w:rsidRPr="00FF1CFF">
              <w:rPr>
                <w:rFonts w:ascii="SDCC Sans" w:hAnsi="SDCC Sans" w:cstheme="minorHAnsi"/>
                <w:sz w:val="20"/>
                <w:szCs w:val="20"/>
              </w:rPr>
              <w:t xml:space="preserve">In line with the council’s corporate plan, we provide essential services &amp; infrastructure in natural water &amp; drainage services: </w:t>
            </w:r>
          </w:p>
          <w:p w14:paraId="6345A615" w14:textId="77777777" w:rsidR="004532C6" w:rsidRPr="00FF1CFF" w:rsidRDefault="004532C6" w:rsidP="00144439">
            <w:pPr>
              <w:pStyle w:val="Default"/>
              <w:numPr>
                <w:ilvl w:val="0"/>
                <w:numId w:val="14"/>
              </w:numPr>
              <w:spacing w:before="240"/>
              <w:rPr>
                <w:rFonts w:ascii="SDCC Sans" w:hAnsi="SDCC Sans" w:cstheme="minorHAnsi"/>
                <w:color w:val="auto"/>
                <w:sz w:val="20"/>
                <w:szCs w:val="20"/>
              </w:rPr>
            </w:pPr>
            <w:r w:rsidRPr="00FF1CFF">
              <w:rPr>
                <w:rFonts w:ascii="SDCC Sans" w:hAnsi="SDCC Sans" w:cstheme="minorHAnsi"/>
                <w:color w:val="auto"/>
                <w:sz w:val="20"/>
                <w:szCs w:val="20"/>
              </w:rPr>
              <w:t>‘Climate action and biodiversity, environmental services, emergency services, major emergency management, waste and enforcement, public realm management and maintenance, water and drainage services.’</w:t>
            </w:r>
          </w:p>
          <w:p w14:paraId="020156B0" w14:textId="77777777" w:rsidR="004532C6" w:rsidRPr="00FF1CFF" w:rsidRDefault="004532C6" w:rsidP="00EC619A">
            <w:pPr>
              <w:pStyle w:val="Default"/>
              <w:spacing w:before="240"/>
              <w:rPr>
                <w:rFonts w:ascii="SDCC Sans" w:hAnsi="SDCC Sans" w:cstheme="minorHAnsi"/>
                <w:color w:val="auto"/>
                <w:sz w:val="20"/>
                <w:szCs w:val="20"/>
              </w:rPr>
            </w:pPr>
          </w:p>
        </w:tc>
      </w:tr>
      <w:tr w:rsidR="004532C6" w:rsidRPr="001375F2" w14:paraId="46D3CDA7" w14:textId="77777777" w:rsidTr="00EC619A">
        <w:trPr>
          <w:trHeight w:val="1355"/>
        </w:trPr>
        <w:tc>
          <w:tcPr>
            <w:tcW w:w="3114" w:type="dxa"/>
            <w:vAlign w:val="center"/>
          </w:tcPr>
          <w:p w14:paraId="7F68D8A5" w14:textId="77777777" w:rsidR="004532C6" w:rsidRPr="00FF1CFF" w:rsidRDefault="004532C6" w:rsidP="00EC619A">
            <w:pPr>
              <w:spacing w:before="240"/>
              <w:rPr>
                <w:rFonts w:ascii="SDCC Sans" w:hAnsi="SDCC Sans" w:cstheme="minorHAnsi"/>
              </w:rPr>
            </w:pPr>
            <w:r w:rsidRPr="00FF1CFF">
              <w:rPr>
                <w:rFonts w:ascii="SDCC Sans" w:hAnsi="SDCC Sans" w:cstheme="minorHAnsi"/>
              </w:rPr>
              <w:t>SDCC Adopted budget 2026</w:t>
            </w:r>
          </w:p>
        </w:tc>
        <w:tc>
          <w:tcPr>
            <w:tcW w:w="6148" w:type="dxa"/>
            <w:vAlign w:val="center"/>
          </w:tcPr>
          <w:p w14:paraId="744C1EE0" w14:textId="77777777" w:rsidR="004532C6" w:rsidRPr="00FF1CFF" w:rsidRDefault="004532C6" w:rsidP="00EC619A">
            <w:pPr>
              <w:pStyle w:val="Pa3"/>
              <w:spacing w:before="240" w:line="240" w:lineRule="auto"/>
              <w:rPr>
                <w:rFonts w:ascii="SDCC Sans" w:hAnsi="SDCC Sans" w:cstheme="minorHAnsi"/>
                <w:sz w:val="20"/>
                <w:szCs w:val="20"/>
              </w:rPr>
            </w:pPr>
            <w:r w:rsidRPr="00FF1CFF">
              <w:rPr>
                <w:rFonts w:ascii="SDCC Sans" w:hAnsi="SDCC Sans" w:cstheme="minorHAnsi"/>
                <w:sz w:val="20"/>
                <w:szCs w:val="20"/>
              </w:rPr>
              <w:t>The 2026 budget was adopted on November 13</w:t>
            </w:r>
            <w:r w:rsidRPr="00FF1CFF">
              <w:rPr>
                <w:rFonts w:ascii="SDCC Sans" w:hAnsi="SDCC Sans" w:cstheme="minorHAnsi"/>
                <w:sz w:val="20"/>
                <w:szCs w:val="20"/>
                <w:vertAlign w:val="superscript"/>
              </w:rPr>
              <w:t>th</w:t>
            </w:r>
            <w:r w:rsidRPr="00FF1CFF">
              <w:rPr>
                <w:rFonts w:ascii="SDCC Sans" w:hAnsi="SDCC Sans" w:cstheme="minorHAnsi"/>
                <w:sz w:val="20"/>
                <w:szCs w:val="20"/>
              </w:rPr>
              <w:t xml:space="preserve">, 2025.  The budget strategy sets out the requirement for the increased expenditure of </w:t>
            </w:r>
            <w:r w:rsidRPr="00FF1CFF">
              <w:rPr>
                <w:rFonts w:ascii="SDCC Sans" w:hAnsi="SDCC Sans"/>
                <w:b/>
                <w:bCs/>
                <w:sz w:val="20"/>
                <w:szCs w:val="20"/>
              </w:rPr>
              <w:t>€2,136,000.00</w:t>
            </w:r>
            <w:r w:rsidRPr="00FF1CFF">
              <w:rPr>
                <w:rFonts w:ascii="SDCC Sans" w:hAnsi="SDCC Sans" w:cstheme="minorHAnsi"/>
                <w:sz w:val="20"/>
                <w:szCs w:val="20"/>
              </w:rPr>
              <w:t>.</w:t>
            </w:r>
          </w:p>
          <w:p w14:paraId="27496C7D" w14:textId="77777777" w:rsidR="004532C6" w:rsidRPr="00FF1CFF" w:rsidRDefault="004532C6" w:rsidP="00EC619A">
            <w:pPr>
              <w:pStyle w:val="Default"/>
              <w:rPr>
                <w:sz w:val="20"/>
                <w:szCs w:val="20"/>
              </w:rPr>
            </w:pPr>
          </w:p>
        </w:tc>
      </w:tr>
    </w:tbl>
    <w:p w14:paraId="46855C21" w14:textId="77777777" w:rsidR="004532C6" w:rsidRPr="001375F2" w:rsidRDefault="004532C6" w:rsidP="004532C6">
      <w:pPr>
        <w:spacing w:after="0" w:line="240" w:lineRule="auto"/>
      </w:pPr>
      <w:r w:rsidRPr="001375F2">
        <w:br w:type="page"/>
      </w:r>
    </w:p>
    <w:p w14:paraId="052C3D60"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lastRenderedPageBreak/>
        <w:t>Section B - Step 4: Data Audit</w:t>
      </w:r>
    </w:p>
    <w:p w14:paraId="0D3B481F" w14:textId="77777777" w:rsidR="004532C6" w:rsidRPr="00FF1CFF" w:rsidRDefault="004532C6" w:rsidP="004532C6">
      <w:pPr>
        <w:spacing w:before="240" w:after="0"/>
        <w:rPr>
          <w:rFonts w:ascii="SDCC Sans" w:hAnsi="SDCC Sans"/>
          <w:sz w:val="20"/>
          <w:szCs w:val="20"/>
        </w:rPr>
      </w:pPr>
      <w:r w:rsidRPr="00FF1CFF">
        <w:rPr>
          <w:rFonts w:ascii="SDCC Sans" w:hAnsi="SDCC Sans"/>
          <w:sz w:val="20"/>
          <w:szCs w:val="20"/>
        </w:rPr>
        <w:t xml:space="preserve">The following section details the data audit that was carried out for the proposed increase in revenue expenditure over the service area: </w:t>
      </w:r>
      <w:r w:rsidRPr="00FF1CFF">
        <w:rPr>
          <w:rFonts w:ascii="SDCC Sans" w:hAnsi="SDCC Sans"/>
          <w:b/>
          <w:bCs/>
          <w:sz w:val="20"/>
          <w:szCs w:val="20"/>
        </w:rPr>
        <w:t>C0802 Local Authority Sanitary Services.</w:t>
      </w:r>
    </w:p>
    <w:p w14:paraId="364A823D" w14:textId="77777777" w:rsidR="004532C6" w:rsidRPr="001375F2" w:rsidRDefault="004532C6" w:rsidP="004532C6">
      <w:pPr>
        <w:pStyle w:val="ListParagraph"/>
        <w:spacing w:after="0" w:line="240" w:lineRule="auto"/>
        <w:jc w:val="both"/>
        <w:rPr>
          <w:rFonts w:ascii="SDCC Sans" w:hAnsi="SDCC Sans"/>
        </w:rPr>
      </w:pPr>
    </w:p>
    <w:tbl>
      <w:tblPr>
        <w:tblStyle w:val="TableGrid"/>
        <w:tblW w:w="9016" w:type="dxa"/>
        <w:jc w:val="center"/>
        <w:tblLook w:val="04A0" w:firstRow="1" w:lastRow="0" w:firstColumn="1" w:lastColumn="0" w:noHBand="0" w:noVBand="1"/>
      </w:tblPr>
      <w:tblGrid>
        <w:gridCol w:w="3005"/>
        <w:gridCol w:w="3005"/>
        <w:gridCol w:w="3006"/>
      </w:tblGrid>
      <w:tr w:rsidR="004532C6" w:rsidRPr="001375F2" w14:paraId="1FA44761" w14:textId="77777777" w:rsidTr="00EC619A">
        <w:trPr>
          <w:trHeight w:val="686"/>
          <w:jc w:val="center"/>
        </w:trPr>
        <w:tc>
          <w:tcPr>
            <w:tcW w:w="3005" w:type="dxa"/>
            <w:tcMar>
              <w:left w:w="108" w:type="dxa"/>
            </w:tcMar>
            <w:vAlign w:val="center"/>
          </w:tcPr>
          <w:p w14:paraId="637321BE" w14:textId="77777777" w:rsidR="004532C6" w:rsidRPr="001375F2" w:rsidRDefault="004532C6" w:rsidP="00EC619A">
            <w:pPr>
              <w:jc w:val="center"/>
              <w:rPr>
                <w:rFonts w:ascii="SDCC Sans" w:hAnsi="SDCC Sans"/>
                <w:b/>
              </w:rPr>
            </w:pPr>
            <w:r w:rsidRPr="001375F2">
              <w:rPr>
                <w:rFonts w:ascii="SDCC Sans" w:hAnsi="SDCC Sans"/>
                <w:b/>
              </w:rPr>
              <w:t>Data Required</w:t>
            </w:r>
          </w:p>
        </w:tc>
        <w:tc>
          <w:tcPr>
            <w:tcW w:w="3005" w:type="dxa"/>
            <w:tcMar>
              <w:left w:w="108" w:type="dxa"/>
            </w:tcMar>
            <w:vAlign w:val="center"/>
          </w:tcPr>
          <w:p w14:paraId="52E27015" w14:textId="77777777" w:rsidR="004532C6" w:rsidRPr="001375F2" w:rsidRDefault="004532C6" w:rsidP="00EC619A">
            <w:pPr>
              <w:jc w:val="center"/>
              <w:rPr>
                <w:rFonts w:ascii="SDCC Sans" w:hAnsi="SDCC Sans"/>
                <w:b/>
              </w:rPr>
            </w:pPr>
            <w:r w:rsidRPr="001375F2">
              <w:rPr>
                <w:rFonts w:ascii="SDCC Sans" w:hAnsi="SDCC Sans"/>
                <w:b/>
              </w:rPr>
              <w:t>Use</w:t>
            </w:r>
          </w:p>
        </w:tc>
        <w:tc>
          <w:tcPr>
            <w:tcW w:w="3006" w:type="dxa"/>
            <w:tcMar>
              <w:left w:w="108" w:type="dxa"/>
            </w:tcMar>
            <w:vAlign w:val="center"/>
          </w:tcPr>
          <w:p w14:paraId="53F2AB59" w14:textId="77777777" w:rsidR="004532C6" w:rsidRPr="001375F2" w:rsidRDefault="004532C6" w:rsidP="00EC619A">
            <w:pPr>
              <w:jc w:val="center"/>
              <w:rPr>
                <w:rFonts w:ascii="SDCC Sans" w:hAnsi="SDCC Sans"/>
                <w:b/>
              </w:rPr>
            </w:pPr>
            <w:r w:rsidRPr="001375F2">
              <w:rPr>
                <w:rFonts w:ascii="SDCC Sans" w:hAnsi="SDCC Sans"/>
                <w:b/>
              </w:rPr>
              <w:t>Availability</w:t>
            </w:r>
          </w:p>
        </w:tc>
      </w:tr>
      <w:tr w:rsidR="004532C6" w:rsidRPr="001375F2" w14:paraId="5340CC5C" w14:textId="77777777" w:rsidTr="00EC619A">
        <w:trPr>
          <w:trHeight w:val="719"/>
          <w:jc w:val="center"/>
        </w:trPr>
        <w:tc>
          <w:tcPr>
            <w:tcW w:w="3005" w:type="dxa"/>
            <w:tcMar>
              <w:left w:w="108" w:type="dxa"/>
            </w:tcMar>
          </w:tcPr>
          <w:p w14:paraId="7C532A1A" w14:textId="77777777" w:rsidR="004532C6" w:rsidRPr="001375F2" w:rsidRDefault="004532C6" w:rsidP="00EC619A">
            <w:pPr>
              <w:rPr>
                <w:rFonts w:ascii="SDCC Sans" w:hAnsi="SDCC Sans"/>
              </w:rPr>
            </w:pPr>
            <w:r w:rsidRPr="001375F2">
              <w:rPr>
                <w:rFonts w:ascii="SDCC Sans" w:hAnsi="SDCC Sans"/>
              </w:rPr>
              <w:t xml:space="preserve">2025/2026 revenue </w:t>
            </w:r>
            <w:r>
              <w:rPr>
                <w:rFonts w:ascii="SDCC Sans" w:hAnsi="SDCC Sans"/>
              </w:rPr>
              <w:t>b</w:t>
            </w:r>
            <w:r w:rsidRPr="001375F2">
              <w:rPr>
                <w:rFonts w:ascii="SDCC Sans" w:hAnsi="SDCC Sans"/>
              </w:rPr>
              <w:t xml:space="preserve">udget variances in </w:t>
            </w:r>
            <w:r w:rsidRPr="001375F2">
              <w:rPr>
                <w:rFonts w:ascii="SDCC Sans" w:hAnsi="SDCC Sans"/>
                <w:b/>
                <w:bCs/>
              </w:rPr>
              <w:t>C0802</w:t>
            </w:r>
          </w:p>
        </w:tc>
        <w:tc>
          <w:tcPr>
            <w:tcW w:w="3005" w:type="dxa"/>
            <w:tcMar>
              <w:left w:w="108" w:type="dxa"/>
            </w:tcMar>
          </w:tcPr>
          <w:p w14:paraId="1D832DCB" w14:textId="77777777" w:rsidR="004532C6" w:rsidRPr="001375F2" w:rsidRDefault="004532C6" w:rsidP="00EC619A">
            <w:pPr>
              <w:rPr>
                <w:rFonts w:ascii="SDCC Sans" w:hAnsi="SDCC Sans"/>
              </w:rPr>
            </w:pPr>
            <w:r w:rsidRPr="001375F2">
              <w:rPr>
                <w:rFonts w:ascii="SDCC Sans" w:hAnsi="SDCC Sans"/>
              </w:rPr>
              <w:t xml:space="preserve">Analysis of variances </w:t>
            </w:r>
          </w:p>
          <w:p w14:paraId="4C809272" w14:textId="77777777" w:rsidR="004532C6" w:rsidRPr="001375F2" w:rsidRDefault="004532C6" w:rsidP="00EC619A">
            <w:pPr>
              <w:rPr>
                <w:rFonts w:ascii="SDCC Sans" w:hAnsi="SDCC Sans"/>
              </w:rPr>
            </w:pPr>
          </w:p>
        </w:tc>
        <w:tc>
          <w:tcPr>
            <w:tcW w:w="3006" w:type="dxa"/>
            <w:tcMar>
              <w:left w:w="108" w:type="dxa"/>
            </w:tcMar>
          </w:tcPr>
          <w:p w14:paraId="7B7F071D" w14:textId="77777777" w:rsidR="004532C6" w:rsidRPr="001375F2" w:rsidRDefault="004532C6" w:rsidP="00EC619A">
            <w:pPr>
              <w:rPr>
                <w:rFonts w:ascii="SDCC Sans" w:hAnsi="SDCC Sans"/>
                <w:bCs/>
              </w:rPr>
            </w:pPr>
            <w:r w:rsidRPr="001375F2">
              <w:rPr>
                <w:rFonts w:ascii="SDCC Sans" w:hAnsi="SDCC Sans"/>
                <w:bCs/>
              </w:rPr>
              <w:t xml:space="preserve">A high-level outline of business case requirements was provided showing budget variances </w:t>
            </w:r>
          </w:p>
        </w:tc>
      </w:tr>
    </w:tbl>
    <w:p w14:paraId="77ECC3C1" w14:textId="77777777" w:rsidR="004532C6" w:rsidRPr="001375F2" w:rsidRDefault="004532C6" w:rsidP="004532C6">
      <w:pPr>
        <w:rPr>
          <w:rStyle w:val="Emphasis"/>
          <w:rFonts w:ascii="SDCC Sans" w:hAnsi="SDCC Sans"/>
        </w:rPr>
      </w:pPr>
    </w:p>
    <w:p w14:paraId="511EB740" w14:textId="77777777" w:rsidR="004532C6" w:rsidRPr="00FF1CFF" w:rsidRDefault="004532C6" w:rsidP="004532C6">
      <w:pPr>
        <w:jc w:val="both"/>
        <w:rPr>
          <w:rFonts w:ascii="SDCC Sans" w:hAnsi="SDCC Sans"/>
          <w:color w:val="000000" w:themeColor="text1"/>
          <w:sz w:val="20"/>
          <w:szCs w:val="20"/>
        </w:rPr>
      </w:pPr>
      <w:r w:rsidRPr="00FF1CFF">
        <w:rPr>
          <w:rFonts w:ascii="SDCC Sans" w:hAnsi="SDCC Sans"/>
          <w:b/>
          <w:color w:val="000000" w:themeColor="text1"/>
          <w:sz w:val="20"/>
          <w:szCs w:val="20"/>
        </w:rPr>
        <w:t xml:space="preserve">Data availability and proposed next steps – </w:t>
      </w:r>
    </w:p>
    <w:p w14:paraId="22690112" w14:textId="77777777" w:rsidR="004532C6" w:rsidRPr="00FF1CFF" w:rsidRDefault="004532C6" w:rsidP="004532C6">
      <w:pPr>
        <w:rPr>
          <w:rFonts w:ascii="SDCC Sans" w:hAnsi="SDCC Sans"/>
          <w:sz w:val="20"/>
          <w:szCs w:val="20"/>
        </w:rPr>
      </w:pPr>
      <w:r w:rsidRPr="00FF1CFF">
        <w:rPr>
          <w:rFonts w:ascii="SDCC Sans" w:hAnsi="SDCC Sans"/>
          <w:sz w:val="20"/>
          <w:szCs w:val="20"/>
        </w:rPr>
        <w:t xml:space="preserve">Budget analysis and explanatory/methodology documents were available to support addition in revenue at this level. </w:t>
      </w:r>
    </w:p>
    <w:p w14:paraId="315ADBD1" w14:textId="77777777" w:rsidR="004532C6" w:rsidRPr="001375F2" w:rsidRDefault="004532C6" w:rsidP="004532C6">
      <w:pPr>
        <w:jc w:val="both"/>
        <w:rPr>
          <w:rFonts w:ascii="SDCC Sans" w:hAnsi="SDCC Sans"/>
        </w:rPr>
      </w:pPr>
    </w:p>
    <w:p w14:paraId="05AFB752"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B - Step 5: Key Evaluation Questions</w:t>
      </w:r>
    </w:p>
    <w:p w14:paraId="411888D3" w14:textId="77777777" w:rsidR="004532C6" w:rsidRPr="00FF1CFF" w:rsidRDefault="004532C6" w:rsidP="004532C6">
      <w:pPr>
        <w:spacing w:before="240" w:after="0"/>
        <w:rPr>
          <w:rFonts w:ascii="SDCC Sans" w:hAnsi="SDCC Sans"/>
          <w:b/>
          <w:bCs/>
          <w:sz w:val="20"/>
          <w:szCs w:val="20"/>
        </w:rPr>
      </w:pPr>
      <w:r w:rsidRPr="00FF1CFF">
        <w:rPr>
          <w:rFonts w:ascii="SDCC Sans" w:hAnsi="SDCC Sans"/>
          <w:sz w:val="20"/>
          <w:szCs w:val="20"/>
        </w:rPr>
        <w:t xml:space="preserve">The following section looks at the key evaluation questions for proposed increase in revenue expenditure over the service area: </w:t>
      </w:r>
      <w:r w:rsidRPr="00FF1CFF">
        <w:rPr>
          <w:rFonts w:ascii="SDCC Sans" w:hAnsi="SDCC Sans"/>
          <w:b/>
          <w:bCs/>
          <w:sz w:val="20"/>
          <w:szCs w:val="20"/>
        </w:rPr>
        <w:t>C0802 Local Authority Sanitary Services</w:t>
      </w:r>
    </w:p>
    <w:p w14:paraId="6545DDCB" w14:textId="77777777" w:rsidR="004532C6" w:rsidRPr="00FF1CFF" w:rsidRDefault="004532C6" w:rsidP="004532C6">
      <w:pPr>
        <w:jc w:val="both"/>
        <w:rPr>
          <w:rFonts w:ascii="SDCC Sans" w:hAnsi="SDCC Sans"/>
          <w:b/>
          <w:color w:val="000000" w:themeColor="text1"/>
          <w:sz w:val="20"/>
          <w:szCs w:val="20"/>
        </w:rPr>
      </w:pPr>
    </w:p>
    <w:p w14:paraId="445A981A" w14:textId="77777777" w:rsidR="004532C6" w:rsidRPr="00FF1CFF" w:rsidRDefault="004532C6" w:rsidP="004532C6">
      <w:pPr>
        <w:jc w:val="both"/>
        <w:rPr>
          <w:rFonts w:ascii="SDCC Sans" w:hAnsi="SDCC Sans"/>
          <w:b/>
          <w:color w:val="000000" w:themeColor="text1"/>
          <w:sz w:val="20"/>
          <w:szCs w:val="20"/>
        </w:rPr>
      </w:pPr>
      <w:r w:rsidRPr="00FF1CFF">
        <w:rPr>
          <w:rFonts w:ascii="SDCC Sans" w:hAnsi="SDCC Sans"/>
          <w:b/>
          <w:color w:val="000000" w:themeColor="text1"/>
          <w:sz w:val="20"/>
          <w:szCs w:val="20"/>
        </w:rPr>
        <w:t>Does the delivery of the project/programme comply with the standards set out in the Public Spending Code? (Appraisal Stage, Implementation Stage and Post-Implementation Stage)</w:t>
      </w:r>
    </w:p>
    <w:p w14:paraId="6289F1BD" w14:textId="77777777" w:rsidR="004532C6" w:rsidRPr="00FF1CFF" w:rsidRDefault="004532C6" w:rsidP="004532C6">
      <w:pPr>
        <w:autoSpaceDE w:val="0"/>
        <w:autoSpaceDN w:val="0"/>
        <w:adjustRightInd w:val="0"/>
        <w:spacing w:after="0" w:line="240" w:lineRule="auto"/>
        <w:jc w:val="both"/>
        <w:rPr>
          <w:rFonts w:ascii="SDCC Sans" w:hAnsi="SDCC Sans" w:cs="ArialMT"/>
          <w:sz w:val="20"/>
          <w:szCs w:val="20"/>
          <w:lang w:eastAsia="en-IE"/>
        </w:rPr>
      </w:pPr>
      <w:r w:rsidRPr="00FF1CFF">
        <w:rPr>
          <w:rFonts w:ascii="SDCC Sans" w:hAnsi="SDCC Sans"/>
          <w:sz w:val="20"/>
          <w:szCs w:val="20"/>
        </w:rPr>
        <w:t xml:space="preserve">Yes. The increase reviewed could be substantiated through both the ending of the SLA (2014-2026) between the council and UÉ, and the subsequent creation of a new SDCC natural water management team. Increases in wages, salaries and operating costs are in accordance with these changes. The increase enables the meeting of objectives and delivery of expected outcomes. </w:t>
      </w:r>
    </w:p>
    <w:p w14:paraId="610BC6C3" w14:textId="77777777" w:rsidR="004532C6" w:rsidRPr="00FF1CFF" w:rsidRDefault="004532C6" w:rsidP="004532C6">
      <w:pPr>
        <w:pStyle w:val="Default"/>
        <w:rPr>
          <w:rFonts w:ascii="SDCC Sans" w:hAnsi="SDCC Sans"/>
          <w:sz w:val="20"/>
          <w:szCs w:val="20"/>
        </w:rPr>
      </w:pPr>
    </w:p>
    <w:p w14:paraId="1BD4FE49" w14:textId="77777777" w:rsidR="004532C6" w:rsidRPr="00FF1CFF" w:rsidRDefault="004532C6" w:rsidP="004532C6">
      <w:pPr>
        <w:autoSpaceDE w:val="0"/>
        <w:autoSpaceDN w:val="0"/>
        <w:adjustRightInd w:val="0"/>
        <w:spacing w:after="0" w:line="240" w:lineRule="auto"/>
        <w:rPr>
          <w:rFonts w:ascii="SDCC Sans" w:hAnsi="SDCC Sans"/>
          <w:b/>
          <w:color w:val="000000" w:themeColor="text1"/>
          <w:sz w:val="20"/>
          <w:szCs w:val="20"/>
        </w:rPr>
      </w:pPr>
      <w:proofErr w:type="gramStart"/>
      <w:r w:rsidRPr="00FF1CFF">
        <w:rPr>
          <w:rFonts w:ascii="SDCC Sans" w:hAnsi="SDCC Sans"/>
          <w:b/>
          <w:color w:val="000000" w:themeColor="text1"/>
          <w:sz w:val="20"/>
          <w:szCs w:val="20"/>
        </w:rPr>
        <w:t>Is</w:t>
      </w:r>
      <w:proofErr w:type="gramEnd"/>
      <w:r w:rsidRPr="00FF1CFF">
        <w:rPr>
          <w:rFonts w:ascii="SDCC Sans" w:hAnsi="SDCC Sans"/>
          <w:b/>
          <w:color w:val="000000" w:themeColor="text1"/>
          <w:sz w:val="20"/>
          <w:szCs w:val="20"/>
        </w:rPr>
        <w:t xml:space="preserve"> the necessary data and information available such that the project/programme can be subjected to a full evaluation </w:t>
      </w:r>
      <w:proofErr w:type="gramStart"/>
      <w:r w:rsidRPr="00FF1CFF">
        <w:rPr>
          <w:rFonts w:ascii="SDCC Sans" w:hAnsi="SDCC Sans"/>
          <w:b/>
          <w:color w:val="000000" w:themeColor="text1"/>
          <w:sz w:val="20"/>
          <w:szCs w:val="20"/>
        </w:rPr>
        <w:t>at a later date</w:t>
      </w:r>
      <w:proofErr w:type="gramEnd"/>
      <w:r w:rsidRPr="00FF1CFF">
        <w:rPr>
          <w:rFonts w:ascii="SDCC Sans" w:hAnsi="SDCC Sans"/>
          <w:b/>
          <w:color w:val="000000" w:themeColor="text1"/>
          <w:sz w:val="20"/>
          <w:szCs w:val="20"/>
        </w:rPr>
        <w:t>?</w:t>
      </w:r>
    </w:p>
    <w:p w14:paraId="552BE905"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10974EFE"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The objective for the increase in the service area reviewed are clearly set out and understood via the following rationale:</w:t>
      </w:r>
    </w:p>
    <w:p w14:paraId="17BE2883"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7524F2F1" w14:textId="77777777" w:rsidR="004532C6" w:rsidRPr="00FF1CFF" w:rsidRDefault="004532C6" w:rsidP="00144439">
      <w:pPr>
        <w:pStyle w:val="ListParagraph"/>
        <w:numPr>
          <w:ilvl w:val="0"/>
          <w:numId w:val="14"/>
        </w:num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The ending of the SLA (2014-2026) between the council and UÉ for the provision of water services in conjunction with the creation of the new SDCC natural water management team resulted in an increase in wages &amp; salaries, as well as in operating costs that are now solely financed by the council.</w:t>
      </w:r>
    </w:p>
    <w:p w14:paraId="25890116"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13FB7473"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r w:rsidRPr="00FF1CFF">
        <w:rPr>
          <w:rFonts w:ascii="SDCC Sans" w:hAnsi="SDCC Sans"/>
          <w:sz w:val="20"/>
          <w:szCs w:val="20"/>
        </w:rPr>
        <w:t xml:space="preserve">High level and detailed costings were available to support the addition in revenue at this level.  </w:t>
      </w:r>
    </w:p>
    <w:p w14:paraId="30AF0FE2" w14:textId="77777777" w:rsidR="004532C6" w:rsidRPr="00FF1CFF" w:rsidRDefault="004532C6" w:rsidP="004532C6">
      <w:pPr>
        <w:autoSpaceDE w:val="0"/>
        <w:autoSpaceDN w:val="0"/>
        <w:adjustRightInd w:val="0"/>
        <w:spacing w:after="0" w:line="240" w:lineRule="auto"/>
        <w:jc w:val="both"/>
        <w:rPr>
          <w:rFonts w:ascii="SDCC Sans" w:hAnsi="SDCC Sans"/>
          <w:sz w:val="20"/>
          <w:szCs w:val="20"/>
        </w:rPr>
      </w:pPr>
    </w:p>
    <w:p w14:paraId="47011C1B" w14:textId="77777777" w:rsidR="004532C6" w:rsidRPr="00FF1CFF" w:rsidRDefault="004532C6" w:rsidP="004532C6">
      <w:pPr>
        <w:jc w:val="both"/>
        <w:rPr>
          <w:rFonts w:ascii="SDCC Sans" w:hAnsi="SDCC Sans"/>
          <w:b/>
          <w:color w:val="000000" w:themeColor="text1"/>
          <w:sz w:val="20"/>
          <w:szCs w:val="20"/>
        </w:rPr>
      </w:pPr>
      <w:r w:rsidRPr="00FF1CFF">
        <w:rPr>
          <w:rFonts w:ascii="SDCC Sans" w:hAnsi="SDCC Sans"/>
          <w:b/>
          <w:color w:val="000000" w:themeColor="text1"/>
          <w:sz w:val="20"/>
          <w:szCs w:val="20"/>
        </w:rPr>
        <w:t>What improvements are recommended such that future processes and management are enhanced?</w:t>
      </w:r>
    </w:p>
    <w:p w14:paraId="10A00AD5" w14:textId="77777777" w:rsidR="004532C6" w:rsidRPr="00FF1CFF" w:rsidRDefault="004532C6" w:rsidP="004532C6">
      <w:pPr>
        <w:rPr>
          <w:rFonts w:ascii="SDCC Sans" w:hAnsi="SDCC Sans"/>
          <w:sz w:val="20"/>
          <w:szCs w:val="20"/>
        </w:rPr>
      </w:pPr>
      <w:r w:rsidRPr="00FF1CFF">
        <w:rPr>
          <w:rFonts w:ascii="SDCC Sans" w:hAnsi="SDCC Sans"/>
          <w:sz w:val="20"/>
          <w:szCs w:val="20"/>
        </w:rPr>
        <w:lastRenderedPageBreak/>
        <w:t>No issues were identified during the review. As noted by the Senior Executive Officer, (and at the time of writing) there is potential that some of this expense may be supplemented by government funding in future. At present, ‘this is currently with CCMA/LGMA and the Department’.</w:t>
      </w:r>
    </w:p>
    <w:p w14:paraId="66CC4ABE" w14:textId="77777777" w:rsidR="004532C6" w:rsidRPr="001375F2" w:rsidRDefault="004532C6" w:rsidP="004532C6">
      <w:pPr>
        <w:spacing w:after="0" w:line="240" w:lineRule="auto"/>
        <w:rPr>
          <w:rFonts w:ascii="SDCC Sans" w:hAnsi="SDCC Sans"/>
          <w:sz w:val="24"/>
          <w:szCs w:val="24"/>
        </w:rPr>
      </w:pPr>
    </w:p>
    <w:p w14:paraId="465C5229"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sidRPr="00FF1CFF">
        <w:rPr>
          <w:rFonts w:ascii="SDCC Sans" w:hAnsi="SDCC Sans"/>
          <w:b/>
          <w:sz w:val="20"/>
          <w:szCs w:val="20"/>
        </w:rPr>
        <w:t>Section C: In-Depth Check Summary</w:t>
      </w:r>
    </w:p>
    <w:p w14:paraId="5EC8C164" w14:textId="77777777" w:rsidR="004532C6" w:rsidRPr="00FF1CFF" w:rsidRDefault="004532C6" w:rsidP="004532C6">
      <w:pPr>
        <w:spacing w:before="240" w:after="0"/>
        <w:rPr>
          <w:rFonts w:ascii="SDCC Sans" w:hAnsi="SDCC Sans"/>
          <w:b/>
          <w:bCs/>
          <w:sz w:val="20"/>
          <w:szCs w:val="20"/>
        </w:rPr>
      </w:pPr>
      <w:r w:rsidRPr="00FF1CFF">
        <w:rPr>
          <w:rFonts w:ascii="SDCC Sans" w:hAnsi="SDCC Sans"/>
          <w:sz w:val="20"/>
          <w:szCs w:val="20"/>
        </w:rPr>
        <w:t xml:space="preserve">The following section presents a summary of the findings of this in-depth check on the Expenditure over the service area: </w:t>
      </w:r>
      <w:r w:rsidRPr="00FF1CFF">
        <w:rPr>
          <w:rFonts w:ascii="SDCC Sans" w:hAnsi="SDCC Sans"/>
          <w:b/>
          <w:bCs/>
          <w:sz w:val="20"/>
          <w:szCs w:val="20"/>
        </w:rPr>
        <w:t>C0802 Local Authority Sanitary Services</w:t>
      </w:r>
    </w:p>
    <w:p w14:paraId="56AFF2A4" w14:textId="77777777" w:rsidR="004532C6" w:rsidRPr="00FF1CFF" w:rsidRDefault="004532C6" w:rsidP="004532C6">
      <w:pPr>
        <w:spacing w:before="240" w:after="0"/>
        <w:rPr>
          <w:rFonts w:ascii="SDCC Sans" w:hAnsi="SDCC Sans"/>
          <w:b/>
          <w:sz w:val="20"/>
          <w:szCs w:val="20"/>
        </w:rPr>
      </w:pPr>
    </w:p>
    <w:p w14:paraId="36FC6B33" w14:textId="77777777" w:rsidR="004532C6" w:rsidRPr="00FF1CFF" w:rsidRDefault="004532C6" w:rsidP="004532C6">
      <w:pPr>
        <w:jc w:val="both"/>
        <w:rPr>
          <w:rFonts w:ascii="SDCC Sans" w:hAnsi="SDCC Sans"/>
          <w:b/>
          <w:sz w:val="20"/>
          <w:szCs w:val="20"/>
        </w:rPr>
      </w:pPr>
      <w:r w:rsidRPr="00FF1CFF">
        <w:rPr>
          <w:rFonts w:ascii="SDCC Sans" w:hAnsi="SDCC Sans"/>
          <w:b/>
          <w:sz w:val="20"/>
          <w:szCs w:val="20"/>
        </w:rPr>
        <w:t>Summary of In-Depth Check</w:t>
      </w:r>
    </w:p>
    <w:p w14:paraId="0CA95368" w14:textId="77777777" w:rsidR="004532C6" w:rsidRPr="00FF1CFF" w:rsidRDefault="004532C6" w:rsidP="004532C6">
      <w:pPr>
        <w:spacing w:before="240" w:after="0"/>
        <w:rPr>
          <w:rFonts w:ascii="SDCC Sans" w:hAnsi="SDCC Sans"/>
          <w:sz w:val="20"/>
          <w:szCs w:val="20"/>
        </w:rPr>
      </w:pPr>
      <w:r w:rsidRPr="00FF1CFF">
        <w:rPr>
          <w:rFonts w:ascii="SDCC Sans" w:hAnsi="SDCC Sans"/>
          <w:sz w:val="20"/>
          <w:szCs w:val="20"/>
        </w:rPr>
        <w:t xml:space="preserve">An in-depth check on the budget increase of </w:t>
      </w:r>
      <w:r w:rsidRPr="00FF1CFF">
        <w:rPr>
          <w:rFonts w:ascii="SDCC Sans" w:hAnsi="SDCC Sans"/>
          <w:b/>
          <w:bCs/>
          <w:sz w:val="20"/>
          <w:szCs w:val="20"/>
        </w:rPr>
        <w:t>€2,136,000.00</w:t>
      </w:r>
      <w:r w:rsidRPr="00FF1CFF">
        <w:rPr>
          <w:rFonts w:ascii="SDCC Sans" w:hAnsi="SDCC Sans"/>
          <w:sz w:val="20"/>
          <w:szCs w:val="20"/>
        </w:rPr>
        <w:t xml:space="preserve"> over the service area </w:t>
      </w:r>
      <w:r w:rsidRPr="00FF1CFF">
        <w:rPr>
          <w:rFonts w:ascii="SDCC Sans" w:hAnsi="SDCC Sans"/>
          <w:b/>
          <w:bCs/>
          <w:sz w:val="20"/>
          <w:szCs w:val="20"/>
        </w:rPr>
        <w:t xml:space="preserve">C0802 Local Authority Sanitary Services </w:t>
      </w:r>
      <w:r w:rsidRPr="00FF1CFF">
        <w:rPr>
          <w:rFonts w:ascii="SDCC Sans" w:hAnsi="SDCC Sans"/>
          <w:sz w:val="20"/>
          <w:szCs w:val="20"/>
        </w:rPr>
        <w:t xml:space="preserve">was carried out to assess compliance with the standards set out in the Public Spending Code.  </w:t>
      </w:r>
    </w:p>
    <w:p w14:paraId="56F16205" w14:textId="77777777" w:rsidR="004532C6" w:rsidRPr="00FF1CFF" w:rsidRDefault="004532C6" w:rsidP="004532C6">
      <w:pPr>
        <w:spacing w:after="0" w:line="240" w:lineRule="auto"/>
        <w:rPr>
          <w:rFonts w:ascii="SDCC Sans" w:hAnsi="SDCC Sans"/>
          <w:sz w:val="20"/>
          <w:szCs w:val="20"/>
        </w:rPr>
      </w:pPr>
      <w:r w:rsidRPr="00FF1CFF">
        <w:rPr>
          <w:rFonts w:ascii="SDCC Sans" w:hAnsi="SDCC Sans"/>
          <w:sz w:val="20"/>
          <w:szCs w:val="20"/>
        </w:rPr>
        <w:t xml:space="preserve">This net increase comprised </w:t>
      </w:r>
      <w:proofErr w:type="gramStart"/>
      <w:r w:rsidRPr="00FF1CFF">
        <w:rPr>
          <w:rFonts w:ascii="SDCC Sans" w:hAnsi="SDCC Sans"/>
          <w:sz w:val="20"/>
          <w:szCs w:val="20"/>
        </w:rPr>
        <w:t>a number of</w:t>
      </w:r>
      <w:proofErr w:type="gramEnd"/>
      <w:r w:rsidRPr="00FF1CFF">
        <w:rPr>
          <w:rFonts w:ascii="SDCC Sans" w:hAnsi="SDCC Sans"/>
          <w:sz w:val="20"/>
          <w:szCs w:val="20"/>
        </w:rPr>
        <w:t xml:space="preserve"> different expenditure elements.</w:t>
      </w:r>
    </w:p>
    <w:p w14:paraId="054A3E39" w14:textId="77777777" w:rsidR="004532C6" w:rsidRPr="00FF1CFF" w:rsidRDefault="004532C6" w:rsidP="004532C6">
      <w:pPr>
        <w:spacing w:after="0" w:line="240" w:lineRule="auto"/>
        <w:jc w:val="both"/>
        <w:rPr>
          <w:rFonts w:ascii="SDCC Sans" w:hAnsi="SDCC Sans"/>
          <w:sz w:val="20"/>
          <w:szCs w:val="20"/>
        </w:rPr>
      </w:pPr>
    </w:p>
    <w:p w14:paraId="0C41D379" w14:textId="77777777" w:rsidR="004532C6" w:rsidRPr="00FF1CFF" w:rsidRDefault="004532C6" w:rsidP="004532C6">
      <w:pPr>
        <w:spacing w:after="0" w:line="240" w:lineRule="auto"/>
        <w:jc w:val="both"/>
        <w:rPr>
          <w:rFonts w:ascii="SDCC Sans" w:hAnsi="SDCC Sans" w:cs="ArialMT"/>
          <w:sz w:val="20"/>
          <w:szCs w:val="20"/>
          <w:lang w:eastAsia="en-IE"/>
        </w:rPr>
      </w:pPr>
      <w:r w:rsidRPr="00FF1CFF">
        <w:rPr>
          <w:rFonts w:ascii="SDCC Sans" w:hAnsi="SDCC Sans"/>
          <w:sz w:val="20"/>
          <w:szCs w:val="20"/>
        </w:rPr>
        <w:t xml:space="preserve">The basis for the increase in the revenue budget </w:t>
      </w:r>
      <w:r w:rsidRPr="00FF1CFF">
        <w:rPr>
          <w:rFonts w:ascii="SDCC Sans" w:hAnsi="SDCC Sans" w:cs="ArialMT"/>
          <w:sz w:val="20"/>
          <w:szCs w:val="20"/>
          <w:lang w:eastAsia="en-IE"/>
        </w:rPr>
        <w:t xml:space="preserve">was substantiated by: - </w:t>
      </w:r>
    </w:p>
    <w:p w14:paraId="545A765D" w14:textId="77777777" w:rsidR="004532C6" w:rsidRPr="00FF1CFF" w:rsidRDefault="004532C6" w:rsidP="004532C6">
      <w:pPr>
        <w:spacing w:after="0" w:line="240" w:lineRule="auto"/>
        <w:jc w:val="both"/>
        <w:rPr>
          <w:rFonts w:ascii="SDCC Sans" w:hAnsi="SDCC Sans" w:cs="ArialMT"/>
          <w:sz w:val="20"/>
          <w:szCs w:val="20"/>
          <w:lang w:eastAsia="en-IE"/>
        </w:rPr>
      </w:pPr>
    </w:p>
    <w:p w14:paraId="2D7BAA79" w14:textId="77777777" w:rsidR="004532C6" w:rsidRPr="00FF1CFF" w:rsidRDefault="004532C6" w:rsidP="004532C6">
      <w:pPr>
        <w:spacing w:after="0" w:line="240" w:lineRule="auto"/>
        <w:jc w:val="both"/>
        <w:rPr>
          <w:rFonts w:ascii="SDCC Sans" w:hAnsi="SDCC Sans" w:cs="ArialMT"/>
          <w:sz w:val="20"/>
          <w:szCs w:val="20"/>
          <w:lang w:eastAsia="en-IE"/>
        </w:rPr>
      </w:pPr>
    </w:p>
    <w:p w14:paraId="7C47B1E1" w14:textId="77777777" w:rsidR="004532C6" w:rsidRPr="00FF1CFF" w:rsidRDefault="004532C6" w:rsidP="00144439">
      <w:pPr>
        <w:pStyle w:val="Default"/>
        <w:numPr>
          <w:ilvl w:val="0"/>
          <w:numId w:val="6"/>
        </w:numPr>
        <w:rPr>
          <w:rFonts w:ascii="SDCC Sans" w:hAnsi="SDCC Sans" w:cstheme="minorHAnsi"/>
          <w:b/>
          <w:bCs/>
          <w:i/>
          <w:iCs/>
          <w:sz w:val="20"/>
          <w:szCs w:val="20"/>
          <w:lang w:eastAsia="en-IE"/>
        </w:rPr>
      </w:pPr>
      <w:r w:rsidRPr="00FF1CFF">
        <w:rPr>
          <w:rFonts w:ascii="SDCC Sans" w:hAnsi="SDCC Sans" w:cstheme="minorHAnsi"/>
          <w:b/>
          <w:bCs/>
          <w:i/>
          <w:iCs/>
          <w:sz w:val="20"/>
          <w:szCs w:val="20"/>
          <w:lang w:eastAsia="en-IE"/>
        </w:rPr>
        <w:t>The increase of €2,136,000.00 to service area C0802 for the provision of [A] increased wages &amp; salaries and [B] increased operational costs for the new Natural Water Management Department- both of which emerge from the ending of the SLA (2014-2026) with UÉ.</w:t>
      </w:r>
    </w:p>
    <w:p w14:paraId="65800158" w14:textId="77777777" w:rsidR="004532C6" w:rsidRPr="00FF1CFF" w:rsidRDefault="004532C6" w:rsidP="004532C6">
      <w:pPr>
        <w:pStyle w:val="ListParagraph"/>
        <w:jc w:val="both"/>
        <w:rPr>
          <w:rFonts w:ascii="SDCC Sans" w:hAnsi="SDCC Sans"/>
          <w:sz w:val="20"/>
          <w:szCs w:val="20"/>
        </w:rPr>
      </w:pPr>
    </w:p>
    <w:p w14:paraId="7AC06980"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 xml:space="preserve">The objectives and expected outcomes for the increased budget across the service area were clearly documented. </w:t>
      </w:r>
    </w:p>
    <w:p w14:paraId="429C6037"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p>
    <w:p w14:paraId="0423FC9E"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rPr>
      </w:pPr>
      <w:r w:rsidRPr="00FF1CFF">
        <w:rPr>
          <w:rFonts w:ascii="SDCC Sans" w:hAnsi="SDCC Sans"/>
          <w:sz w:val="20"/>
          <w:szCs w:val="20"/>
        </w:rPr>
        <w:t>An overall substantial rating has been assigned to this review.</w:t>
      </w:r>
    </w:p>
    <w:p w14:paraId="739EFCAE" w14:textId="77777777" w:rsidR="004532C6" w:rsidRPr="00FF1CFF" w:rsidRDefault="004532C6" w:rsidP="004532C6">
      <w:pPr>
        <w:pBdr>
          <w:bottom w:val="single" w:sz="12" w:space="1" w:color="auto"/>
        </w:pBdr>
        <w:autoSpaceDE w:val="0"/>
        <w:autoSpaceDN w:val="0"/>
        <w:adjustRightInd w:val="0"/>
        <w:spacing w:after="0" w:line="300" w:lineRule="atLeast"/>
        <w:jc w:val="both"/>
        <w:rPr>
          <w:rFonts w:ascii="SDCC Sans" w:hAnsi="SDCC Sans"/>
          <w:i/>
          <w:iCs/>
          <w:sz w:val="20"/>
          <w:szCs w:val="20"/>
        </w:rPr>
      </w:pPr>
    </w:p>
    <w:p w14:paraId="3550A3C3" w14:textId="77777777" w:rsidR="004532C6" w:rsidRPr="001375F2" w:rsidRDefault="004532C6" w:rsidP="004532C6">
      <w:pPr>
        <w:pBdr>
          <w:bottom w:val="single" w:sz="12" w:space="1" w:color="auto"/>
        </w:pBdr>
        <w:autoSpaceDE w:val="0"/>
        <w:autoSpaceDN w:val="0"/>
        <w:adjustRightInd w:val="0"/>
        <w:spacing w:after="0" w:line="300" w:lineRule="atLeast"/>
        <w:jc w:val="both"/>
        <w:rPr>
          <w:rFonts w:ascii="SDCC Sans" w:hAnsi="SDCC Sans"/>
          <w:sz w:val="24"/>
          <w:szCs w:val="24"/>
        </w:rPr>
      </w:pPr>
    </w:p>
    <w:p w14:paraId="4B8197ED" w14:textId="77777777" w:rsidR="00F701A4" w:rsidRPr="00F701A4" w:rsidRDefault="00F701A4" w:rsidP="00F701A4">
      <w:pPr>
        <w:spacing w:after="0" w:line="276" w:lineRule="auto"/>
        <w:jc w:val="both"/>
        <w:rPr>
          <w:rFonts w:ascii="Calibri" w:eastAsia="Calibri" w:hAnsi="Calibri" w:cs="Times New Roman"/>
          <w:b/>
          <w:sz w:val="24"/>
        </w:rPr>
      </w:pPr>
    </w:p>
    <w:p w14:paraId="24D30760" w14:textId="77777777" w:rsidR="000F2C87" w:rsidRDefault="000F2C87" w:rsidP="00F701A4">
      <w:pPr>
        <w:spacing w:after="0" w:line="240" w:lineRule="auto"/>
        <w:jc w:val="both"/>
        <w:rPr>
          <w:rFonts w:eastAsia="Calibri" w:cs="Times New Roman"/>
          <w:b/>
          <w:sz w:val="24"/>
          <w:szCs w:val="24"/>
        </w:rPr>
      </w:pPr>
    </w:p>
    <w:p w14:paraId="6CD67467" w14:textId="77777777" w:rsidR="000F2C87" w:rsidRDefault="000F2C87" w:rsidP="00F701A4">
      <w:pPr>
        <w:spacing w:after="0" w:line="240" w:lineRule="auto"/>
        <w:jc w:val="both"/>
        <w:rPr>
          <w:rFonts w:eastAsia="Calibri" w:cs="Times New Roman"/>
          <w:b/>
          <w:sz w:val="24"/>
          <w:szCs w:val="24"/>
        </w:rPr>
      </w:pPr>
    </w:p>
    <w:p w14:paraId="47CD2E00" w14:textId="77777777" w:rsidR="002C3FFF" w:rsidRDefault="002C3FFF" w:rsidP="002C3FFF">
      <w:pPr>
        <w:spacing w:before="240" w:after="0"/>
        <w:rPr>
          <w:sz w:val="24"/>
          <w:szCs w:val="24"/>
        </w:rPr>
      </w:pPr>
    </w:p>
    <w:p w14:paraId="7A12E86D" w14:textId="77777777" w:rsidR="00FF1CFF" w:rsidRDefault="00FF1CFF" w:rsidP="002C3FFF">
      <w:pPr>
        <w:spacing w:before="240" w:after="0"/>
        <w:rPr>
          <w:sz w:val="24"/>
          <w:szCs w:val="24"/>
        </w:rPr>
      </w:pPr>
    </w:p>
    <w:p w14:paraId="36B9A5FA" w14:textId="77777777" w:rsidR="00FF1CFF" w:rsidRDefault="00FF1CFF" w:rsidP="002C3FFF">
      <w:pPr>
        <w:spacing w:before="240" w:after="0"/>
        <w:rPr>
          <w:sz w:val="24"/>
          <w:szCs w:val="24"/>
        </w:rPr>
      </w:pPr>
    </w:p>
    <w:p w14:paraId="2ECABBE2" w14:textId="77777777" w:rsidR="00F25FAC" w:rsidRDefault="00F25FAC" w:rsidP="002C3FFF">
      <w:pPr>
        <w:spacing w:before="240" w:after="0"/>
        <w:rPr>
          <w:sz w:val="24"/>
          <w:szCs w:val="24"/>
        </w:rPr>
      </w:pPr>
    </w:p>
    <w:p w14:paraId="6DF832AB" w14:textId="77777777" w:rsidR="00FF1CFF" w:rsidRDefault="00FF1CFF" w:rsidP="002C3FFF">
      <w:pPr>
        <w:spacing w:before="240" w:after="0"/>
        <w:rPr>
          <w:sz w:val="24"/>
          <w:szCs w:val="24"/>
        </w:rPr>
      </w:pPr>
    </w:p>
    <w:p w14:paraId="1DDF6A1B" w14:textId="5E58492D" w:rsidR="00281DC3" w:rsidRDefault="00281DC3" w:rsidP="002C3EFF">
      <w:pPr>
        <w:pStyle w:val="Heading2"/>
      </w:pPr>
      <w:bookmarkStart w:id="34" w:name="_Toc230773867"/>
      <w:r w:rsidRPr="008E36CB">
        <w:lastRenderedPageBreak/>
        <w:t xml:space="preserve">Quality Assurance – In Depth Check </w:t>
      </w:r>
      <w:r w:rsidR="006F73C8">
        <w:t>3</w:t>
      </w:r>
      <w:r w:rsidRPr="008E36CB">
        <w:t>:</w:t>
      </w:r>
      <w:r w:rsidR="00552D2A" w:rsidRPr="008E36CB">
        <w:t xml:space="preserve"> </w:t>
      </w:r>
      <w:r w:rsidR="00D03D8C">
        <w:t>Kishoge Site 3 (Phase 3 of the Clonburris SDZ Masterplan)</w:t>
      </w:r>
      <w:bookmarkEnd w:id="34"/>
      <w:r w:rsidRPr="008E36CB">
        <w:t xml:space="preserve"> </w:t>
      </w:r>
    </w:p>
    <w:p w14:paraId="30590688" w14:textId="77777777" w:rsidR="00D03D8C" w:rsidRPr="00D03D8C" w:rsidRDefault="00D03D8C" w:rsidP="00D03D8C"/>
    <w:p w14:paraId="595ED867" w14:textId="77777777" w:rsidR="004532C6" w:rsidRPr="004532C6" w:rsidRDefault="004532C6" w:rsidP="004532C6">
      <w:pPr>
        <w:spacing w:after="200" w:line="276" w:lineRule="auto"/>
        <w:jc w:val="center"/>
        <w:rPr>
          <w:rFonts w:ascii="SDCC Sans" w:eastAsia="Calibri" w:hAnsi="SDCC Sans" w:cs="Times New Roman"/>
          <w:b/>
        </w:rPr>
      </w:pPr>
      <w:r w:rsidRPr="004532C6">
        <w:rPr>
          <w:rFonts w:ascii="SDCC Sans" w:eastAsia="Calibri" w:hAnsi="SDCC Sans" w:cs="Times New Roman"/>
          <w:b/>
        </w:rPr>
        <w:t>Quality Assurance – In Depth Check</w:t>
      </w:r>
    </w:p>
    <w:p w14:paraId="26A0C4EE" w14:textId="77777777" w:rsidR="004532C6" w:rsidRPr="004532C6" w:rsidRDefault="004532C6" w:rsidP="004532C6">
      <w:pPr>
        <w:spacing w:after="200" w:line="276" w:lineRule="auto"/>
        <w:jc w:val="center"/>
        <w:rPr>
          <w:rFonts w:ascii="SDCC Sans" w:eastAsia="Calibri" w:hAnsi="SDCC Sans" w:cs="Times New Roman"/>
          <w:b/>
        </w:rPr>
      </w:pPr>
      <w:r w:rsidRPr="004532C6">
        <w:rPr>
          <w:rFonts w:ascii="SDCC Sans" w:eastAsia="Calibri" w:hAnsi="SDCC Sans" w:cs="Times New Roman"/>
          <w:b/>
        </w:rPr>
        <w:t>Section A: Introduction</w:t>
      </w:r>
    </w:p>
    <w:p w14:paraId="00AFAC51"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This introductory section details the headline information on the programme or project in question. </w:t>
      </w:r>
    </w:p>
    <w:tbl>
      <w:tblPr>
        <w:tblStyle w:val="TableGrid"/>
        <w:tblpPr w:leftFromText="180" w:rightFromText="180" w:vertAnchor="text" w:tblpY="1"/>
        <w:tblOverlap w:val="never"/>
        <w:tblW w:w="9067" w:type="dxa"/>
        <w:tblLook w:val="04A0" w:firstRow="1" w:lastRow="0" w:firstColumn="1" w:lastColumn="0" w:noHBand="0" w:noVBand="1"/>
      </w:tblPr>
      <w:tblGrid>
        <w:gridCol w:w="2689"/>
        <w:gridCol w:w="6378"/>
      </w:tblGrid>
      <w:tr w:rsidR="004532C6" w:rsidRPr="004532C6" w14:paraId="314DEBD4" w14:textId="77777777" w:rsidTr="00EC619A">
        <w:trPr>
          <w:trHeight w:val="698"/>
        </w:trPr>
        <w:tc>
          <w:tcPr>
            <w:tcW w:w="9067" w:type="dxa"/>
            <w:gridSpan w:val="2"/>
            <w:tcMar>
              <w:left w:w="108" w:type="dxa"/>
            </w:tcMar>
            <w:vAlign w:val="center"/>
          </w:tcPr>
          <w:p w14:paraId="6E724856" w14:textId="77777777" w:rsidR="004532C6" w:rsidRPr="004532C6" w:rsidRDefault="004532C6" w:rsidP="004532C6">
            <w:pPr>
              <w:jc w:val="center"/>
              <w:rPr>
                <w:rFonts w:ascii="SDCC Sans" w:hAnsi="SDCC Sans"/>
                <w:b/>
              </w:rPr>
            </w:pPr>
            <w:r w:rsidRPr="004532C6">
              <w:rPr>
                <w:rFonts w:ascii="SDCC Sans" w:hAnsi="SDCC Sans"/>
                <w:b/>
              </w:rPr>
              <w:t>Programme or Project Information</w:t>
            </w:r>
          </w:p>
        </w:tc>
      </w:tr>
      <w:tr w:rsidR="004532C6" w:rsidRPr="004532C6" w14:paraId="61706C4F" w14:textId="77777777" w:rsidTr="00EC619A">
        <w:trPr>
          <w:trHeight w:val="798"/>
        </w:trPr>
        <w:tc>
          <w:tcPr>
            <w:tcW w:w="2689" w:type="dxa"/>
            <w:tcMar>
              <w:left w:w="108" w:type="dxa"/>
            </w:tcMar>
            <w:vAlign w:val="center"/>
          </w:tcPr>
          <w:p w14:paraId="155CE847" w14:textId="77777777" w:rsidR="004532C6" w:rsidRPr="004532C6" w:rsidRDefault="004532C6" w:rsidP="004532C6">
            <w:pPr>
              <w:jc w:val="center"/>
              <w:rPr>
                <w:rFonts w:ascii="SDCC Sans" w:hAnsi="SDCC Sans"/>
                <w:b/>
              </w:rPr>
            </w:pPr>
            <w:r w:rsidRPr="004532C6">
              <w:rPr>
                <w:rFonts w:ascii="SDCC Sans" w:hAnsi="SDCC Sans"/>
                <w:b/>
              </w:rPr>
              <w:t>Name</w:t>
            </w:r>
          </w:p>
        </w:tc>
        <w:tc>
          <w:tcPr>
            <w:tcW w:w="6378" w:type="dxa"/>
            <w:tcMar>
              <w:left w:w="108" w:type="dxa"/>
            </w:tcMar>
            <w:vAlign w:val="center"/>
          </w:tcPr>
          <w:p w14:paraId="2847B17A" w14:textId="77777777" w:rsidR="004532C6" w:rsidRPr="004532C6" w:rsidRDefault="004532C6" w:rsidP="004532C6">
            <w:pPr>
              <w:rPr>
                <w:sz w:val="24"/>
                <w:szCs w:val="24"/>
              </w:rPr>
            </w:pPr>
            <w:r w:rsidRPr="004532C6">
              <w:rPr>
                <w:rFonts w:ascii="SDCC Sans" w:hAnsi="SDCC Sans"/>
              </w:rPr>
              <w:t>Kishoge Site 3 (Phase 3 of the Clonburris SDZ Masterplan)</w:t>
            </w:r>
          </w:p>
        </w:tc>
      </w:tr>
      <w:tr w:rsidR="004532C6" w:rsidRPr="004532C6" w14:paraId="3157AD62" w14:textId="77777777" w:rsidTr="00EC619A">
        <w:trPr>
          <w:trHeight w:val="1640"/>
        </w:trPr>
        <w:tc>
          <w:tcPr>
            <w:tcW w:w="2689" w:type="dxa"/>
            <w:tcMar>
              <w:left w:w="108" w:type="dxa"/>
            </w:tcMar>
            <w:vAlign w:val="center"/>
          </w:tcPr>
          <w:p w14:paraId="30F80E7B" w14:textId="77777777" w:rsidR="004532C6" w:rsidRPr="004532C6" w:rsidRDefault="004532C6" w:rsidP="004532C6">
            <w:pPr>
              <w:jc w:val="center"/>
              <w:rPr>
                <w:rFonts w:ascii="SDCC Sans" w:hAnsi="SDCC Sans"/>
                <w:b/>
              </w:rPr>
            </w:pPr>
            <w:r w:rsidRPr="004532C6">
              <w:rPr>
                <w:rFonts w:ascii="SDCC Sans" w:hAnsi="SDCC Sans"/>
                <w:b/>
              </w:rPr>
              <w:t>Detail</w:t>
            </w:r>
          </w:p>
        </w:tc>
        <w:tc>
          <w:tcPr>
            <w:tcW w:w="6378" w:type="dxa"/>
            <w:tcMar>
              <w:left w:w="108" w:type="dxa"/>
            </w:tcMar>
            <w:vAlign w:val="center"/>
          </w:tcPr>
          <w:p w14:paraId="37506139" w14:textId="77777777" w:rsidR="004532C6" w:rsidRPr="004532C6" w:rsidRDefault="004532C6" w:rsidP="004532C6">
            <w:pPr>
              <w:jc w:val="both"/>
              <w:rPr>
                <w:rFonts w:ascii="SDCC Sans" w:hAnsi="SDCC Sans"/>
              </w:rPr>
            </w:pPr>
            <w:r w:rsidRPr="004532C6">
              <w:rPr>
                <w:rFonts w:ascii="SDCC Sans" w:hAnsi="SDCC Sans"/>
              </w:rPr>
              <w:t>Proposed development of 580 units at Kishoge Site 3 (Phase 3 of the Clonburris SDZ Masterplan) comprising:</w:t>
            </w:r>
          </w:p>
          <w:p w14:paraId="21AE87B3" w14:textId="77777777" w:rsidR="004532C6" w:rsidRPr="004532C6" w:rsidRDefault="004532C6" w:rsidP="00144439">
            <w:pPr>
              <w:numPr>
                <w:ilvl w:val="0"/>
                <w:numId w:val="31"/>
              </w:numPr>
              <w:jc w:val="both"/>
            </w:pPr>
            <w:r w:rsidRPr="004532C6">
              <w:rPr>
                <w:rFonts w:ascii="SDCC Sans" w:hAnsi="SDCC Sans"/>
              </w:rPr>
              <w:t>147 x units of Social Housing (25%)</w:t>
            </w:r>
          </w:p>
          <w:p w14:paraId="3F989626" w14:textId="77777777" w:rsidR="004532C6" w:rsidRPr="004532C6" w:rsidRDefault="004532C6" w:rsidP="00144439">
            <w:pPr>
              <w:numPr>
                <w:ilvl w:val="0"/>
                <w:numId w:val="31"/>
              </w:numPr>
              <w:jc w:val="both"/>
            </w:pPr>
            <w:r w:rsidRPr="004532C6">
              <w:rPr>
                <w:rFonts w:ascii="SDCC Sans" w:hAnsi="SDCC Sans"/>
              </w:rPr>
              <w:t>354 x units of Affordable Housing (61%)</w:t>
            </w:r>
          </w:p>
          <w:p w14:paraId="5BC50B84" w14:textId="77777777" w:rsidR="004532C6" w:rsidRPr="004532C6" w:rsidRDefault="004532C6" w:rsidP="00144439">
            <w:pPr>
              <w:numPr>
                <w:ilvl w:val="0"/>
                <w:numId w:val="31"/>
              </w:numPr>
              <w:jc w:val="both"/>
            </w:pPr>
            <w:r w:rsidRPr="004532C6">
              <w:rPr>
                <w:rFonts w:ascii="SDCC Sans" w:hAnsi="SDCC Sans"/>
              </w:rPr>
              <w:t>79 x units of Affordable Rental (14%).</w:t>
            </w:r>
          </w:p>
        </w:tc>
      </w:tr>
      <w:tr w:rsidR="004532C6" w:rsidRPr="004532C6" w14:paraId="77E799A0" w14:textId="77777777" w:rsidTr="00EC619A">
        <w:trPr>
          <w:trHeight w:val="811"/>
        </w:trPr>
        <w:tc>
          <w:tcPr>
            <w:tcW w:w="2689" w:type="dxa"/>
            <w:tcMar>
              <w:left w:w="108" w:type="dxa"/>
            </w:tcMar>
            <w:vAlign w:val="center"/>
          </w:tcPr>
          <w:p w14:paraId="0BA347B2" w14:textId="77777777" w:rsidR="004532C6" w:rsidRPr="004532C6" w:rsidRDefault="004532C6" w:rsidP="004532C6">
            <w:pPr>
              <w:spacing w:before="240"/>
              <w:jc w:val="center"/>
              <w:rPr>
                <w:rFonts w:ascii="SDCC Sans" w:hAnsi="SDCC Sans"/>
                <w:b/>
              </w:rPr>
            </w:pPr>
            <w:r w:rsidRPr="004532C6">
              <w:rPr>
                <w:rFonts w:ascii="SDCC Sans" w:hAnsi="SDCC Sans"/>
                <w:b/>
              </w:rPr>
              <w:t xml:space="preserve">Responsible Department </w:t>
            </w:r>
          </w:p>
        </w:tc>
        <w:tc>
          <w:tcPr>
            <w:tcW w:w="6378" w:type="dxa"/>
            <w:tcMar>
              <w:left w:w="108" w:type="dxa"/>
            </w:tcMar>
            <w:vAlign w:val="center"/>
          </w:tcPr>
          <w:p w14:paraId="120228E5" w14:textId="77777777" w:rsidR="004532C6" w:rsidRPr="004532C6" w:rsidRDefault="004532C6" w:rsidP="004532C6">
            <w:pPr>
              <w:spacing w:before="240"/>
              <w:jc w:val="both"/>
              <w:rPr>
                <w:rFonts w:asciiTheme="minorHAnsi" w:hAnsiTheme="minorHAnsi" w:cstheme="minorHAnsi"/>
                <w:sz w:val="24"/>
                <w:szCs w:val="24"/>
              </w:rPr>
            </w:pPr>
            <w:r w:rsidRPr="004532C6">
              <w:rPr>
                <w:rFonts w:ascii="SDCC Sans" w:hAnsi="SDCC Sans"/>
              </w:rPr>
              <w:t>Housing</w:t>
            </w:r>
          </w:p>
        </w:tc>
      </w:tr>
      <w:tr w:rsidR="004532C6" w:rsidRPr="004532C6" w14:paraId="431EA5E4" w14:textId="77777777" w:rsidTr="00EC619A">
        <w:trPr>
          <w:trHeight w:val="1045"/>
        </w:trPr>
        <w:tc>
          <w:tcPr>
            <w:tcW w:w="2689" w:type="dxa"/>
            <w:tcMar>
              <w:left w:w="108" w:type="dxa"/>
            </w:tcMar>
            <w:vAlign w:val="center"/>
          </w:tcPr>
          <w:p w14:paraId="0AFD976C" w14:textId="77777777" w:rsidR="004532C6" w:rsidRPr="004532C6" w:rsidRDefault="004532C6" w:rsidP="004532C6">
            <w:pPr>
              <w:jc w:val="center"/>
              <w:rPr>
                <w:rFonts w:ascii="SDCC Sans" w:hAnsi="SDCC Sans"/>
                <w:b/>
              </w:rPr>
            </w:pPr>
            <w:r w:rsidRPr="004532C6">
              <w:rPr>
                <w:rFonts w:ascii="SDCC Sans" w:hAnsi="SDCC Sans"/>
                <w:b/>
              </w:rPr>
              <w:t>Current Status</w:t>
            </w:r>
          </w:p>
        </w:tc>
        <w:tc>
          <w:tcPr>
            <w:tcW w:w="6378" w:type="dxa"/>
            <w:tcMar>
              <w:left w:w="108" w:type="dxa"/>
            </w:tcMar>
            <w:vAlign w:val="center"/>
          </w:tcPr>
          <w:p w14:paraId="3DA6CD4C" w14:textId="77777777" w:rsidR="004532C6" w:rsidRPr="004532C6" w:rsidRDefault="004532C6" w:rsidP="004532C6">
            <w:pPr>
              <w:jc w:val="both"/>
              <w:rPr>
                <w:rFonts w:ascii="SDCC Sans" w:eastAsiaTheme="minorHAnsi" w:hAnsi="SDCC Sans" w:cstheme="minorHAnsi"/>
              </w:rPr>
            </w:pPr>
            <w:r w:rsidRPr="004532C6">
              <w:rPr>
                <w:rFonts w:ascii="SDCC Sans" w:hAnsi="SDCC Sans"/>
              </w:rPr>
              <w:t>Part 10 application to An Coimisiún Pleanála approved (31/03/2026) ref: JH06S.322638.</w:t>
            </w:r>
          </w:p>
        </w:tc>
      </w:tr>
      <w:tr w:rsidR="004532C6" w:rsidRPr="004532C6" w14:paraId="1038670A" w14:textId="77777777" w:rsidTr="00EC619A">
        <w:trPr>
          <w:trHeight w:val="1114"/>
        </w:trPr>
        <w:tc>
          <w:tcPr>
            <w:tcW w:w="2689" w:type="dxa"/>
            <w:tcMar>
              <w:left w:w="108" w:type="dxa"/>
            </w:tcMar>
            <w:vAlign w:val="center"/>
          </w:tcPr>
          <w:p w14:paraId="09CEE809" w14:textId="77777777" w:rsidR="004532C6" w:rsidRPr="004532C6" w:rsidRDefault="004532C6" w:rsidP="004532C6">
            <w:pPr>
              <w:jc w:val="center"/>
              <w:rPr>
                <w:rFonts w:ascii="SDCC Sans" w:hAnsi="SDCC Sans"/>
                <w:b/>
              </w:rPr>
            </w:pPr>
            <w:r w:rsidRPr="004532C6">
              <w:rPr>
                <w:rFonts w:ascii="SDCC Sans" w:hAnsi="SDCC Sans"/>
                <w:b/>
              </w:rPr>
              <w:t>Start Date</w:t>
            </w:r>
          </w:p>
        </w:tc>
        <w:tc>
          <w:tcPr>
            <w:tcW w:w="6378" w:type="dxa"/>
            <w:tcMar>
              <w:left w:w="108" w:type="dxa"/>
            </w:tcMar>
            <w:vAlign w:val="center"/>
          </w:tcPr>
          <w:p w14:paraId="61A84A54" w14:textId="77777777" w:rsidR="004532C6" w:rsidRPr="004532C6" w:rsidRDefault="004532C6" w:rsidP="004532C6">
            <w:pPr>
              <w:jc w:val="both"/>
              <w:rPr>
                <w:rFonts w:ascii="SDCC Sans" w:eastAsiaTheme="minorHAnsi" w:hAnsi="SDCC Sans" w:cs="Helvetica"/>
              </w:rPr>
            </w:pPr>
            <w:r w:rsidRPr="004532C6">
              <w:rPr>
                <w:rFonts w:ascii="SDCC Sans" w:eastAsiaTheme="minorHAnsi" w:hAnsi="SDCC Sans" w:cs="Helvetica"/>
              </w:rPr>
              <w:t xml:space="preserve">2021 – The Clonburris Phases 1–6 programme commenced with the Strategic Assessment Report (Approving Authority Decision Gate 0). </w:t>
            </w:r>
          </w:p>
        </w:tc>
      </w:tr>
      <w:tr w:rsidR="004532C6" w:rsidRPr="004532C6" w14:paraId="2DBA59D6" w14:textId="77777777" w:rsidTr="00EC619A">
        <w:trPr>
          <w:trHeight w:val="1216"/>
        </w:trPr>
        <w:tc>
          <w:tcPr>
            <w:tcW w:w="2689" w:type="dxa"/>
            <w:tcMar>
              <w:left w:w="108" w:type="dxa"/>
            </w:tcMar>
            <w:vAlign w:val="center"/>
          </w:tcPr>
          <w:p w14:paraId="5ED59B09" w14:textId="77777777" w:rsidR="004532C6" w:rsidRPr="004532C6" w:rsidRDefault="004532C6" w:rsidP="004532C6">
            <w:pPr>
              <w:jc w:val="center"/>
              <w:rPr>
                <w:rFonts w:ascii="SDCC Sans" w:hAnsi="SDCC Sans"/>
                <w:b/>
              </w:rPr>
            </w:pPr>
            <w:r w:rsidRPr="004532C6">
              <w:rPr>
                <w:rFonts w:ascii="SDCC Sans" w:hAnsi="SDCC Sans"/>
                <w:b/>
              </w:rPr>
              <w:t>End Date</w:t>
            </w:r>
          </w:p>
        </w:tc>
        <w:tc>
          <w:tcPr>
            <w:tcW w:w="6378" w:type="dxa"/>
            <w:tcMar>
              <w:left w:w="108" w:type="dxa"/>
            </w:tcMar>
            <w:vAlign w:val="center"/>
          </w:tcPr>
          <w:p w14:paraId="43A98F25" w14:textId="77777777" w:rsidR="004532C6" w:rsidRPr="004532C6" w:rsidRDefault="004532C6" w:rsidP="004532C6">
            <w:pPr>
              <w:spacing w:line="300" w:lineRule="atLeast"/>
              <w:rPr>
                <w:rFonts w:ascii="SDCC Sans" w:eastAsia="Times New Roman" w:hAnsi="SDCC Sans" w:cs="Segoe UI"/>
              </w:rPr>
            </w:pPr>
            <w:r w:rsidRPr="004532C6">
              <w:rPr>
                <w:rFonts w:ascii="SDCC Sans" w:eastAsia="Times New Roman" w:hAnsi="SDCC Sans" w:cs="Segoe UI"/>
              </w:rPr>
              <w:t>The Site 3 CEMP Report states that, from the point at which planning permission is approved (</w:t>
            </w:r>
            <w:r w:rsidRPr="004532C6">
              <w:rPr>
                <w:rFonts w:ascii="SDCC Sans" w:hAnsi="SDCC Sans"/>
              </w:rPr>
              <w:t>31/03/2026-JH06S.322638)</w:t>
            </w:r>
            <w:r w:rsidRPr="004532C6">
              <w:rPr>
                <w:rFonts w:ascii="SDCC Sans" w:eastAsia="Times New Roman" w:hAnsi="SDCC Sans" w:cs="Segoe UI"/>
              </w:rPr>
              <w:t>, the construction programme is estimated at 40 months; therefore, the approximate construction completion period is in mid Q3 2029.</w:t>
            </w:r>
          </w:p>
          <w:p w14:paraId="5AE56757" w14:textId="77777777" w:rsidR="004532C6" w:rsidRPr="004532C6" w:rsidRDefault="004532C6" w:rsidP="004532C6">
            <w:pPr>
              <w:autoSpaceDE w:val="0"/>
              <w:autoSpaceDN w:val="0"/>
              <w:adjustRightInd w:val="0"/>
              <w:jc w:val="both"/>
              <w:rPr>
                <w:rFonts w:ascii="SDCC Sans" w:eastAsiaTheme="minorHAnsi" w:hAnsi="SDCC Sans" w:cs="Helvetica"/>
              </w:rPr>
            </w:pPr>
          </w:p>
        </w:tc>
      </w:tr>
      <w:tr w:rsidR="004532C6" w:rsidRPr="004532C6" w14:paraId="3D5F72A6" w14:textId="77777777" w:rsidTr="00EC619A">
        <w:trPr>
          <w:trHeight w:val="1103"/>
        </w:trPr>
        <w:tc>
          <w:tcPr>
            <w:tcW w:w="2689" w:type="dxa"/>
            <w:tcMar>
              <w:left w:w="108" w:type="dxa"/>
            </w:tcMar>
            <w:vAlign w:val="center"/>
          </w:tcPr>
          <w:p w14:paraId="6115296D" w14:textId="77777777" w:rsidR="004532C6" w:rsidRPr="004532C6" w:rsidRDefault="004532C6" w:rsidP="004532C6">
            <w:pPr>
              <w:jc w:val="center"/>
              <w:rPr>
                <w:rFonts w:ascii="SDCC Sans" w:hAnsi="SDCC Sans"/>
                <w:b/>
              </w:rPr>
            </w:pPr>
            <w:r w:rsidRPr="004532C6">
              <w:rPr>
                <w:rFonts w:ascii="SDCC Sans" w:hAnsi="SDCC Sans"/>
                <w:b/>
              </w:rPr>
              <w:t>Overall Cost Estimate</w:t>
            </w:r>
          </w:p>
        </w:tc>
        <w:tc>
          <w:tcPr>
            <w:tcW w:w="6378" w:type="dxa"/>
            <w:tcMar>
              <w:left w:w="108" w:type="dxa"/>
            </w:tcMar>
            <w:vAlign w:val="center"/>
          </w:tcPr>
          <w:p w14:paraId="03E32DC4" w14:textId="77777777" w:rsidR="004532C6" w:rsidRPr="004532C6" w:rsidRDefault="004532C6" w:rsidP="004532C6">
            <w:pPr>
              <w:autoSpaceDE w:val="0"/>
              <w:autoSpaceDN w:val="0"/>
              <w:adjustRightInd w:val="0"/>
              <w:jc w:val="both"/>
              <w:rPr>
                <w:rFonts w:ascii="SDCC Sans" w:eastAsiaTheme="minorEastAsia" w:hAnsi="SDCC Sans" w:cs="Helvetica"/>
              </w:rPr>
            </w:pPr>
            <w:r w:rsidRPr="004532C6">
              <w:rPr>
                <w:rFonts w:ascii="SDCC Sans" w:eastAsiaTheme="minorEastAsia" w:hAnsi="SDCC Sans" w:cs="Helvetica"/>
              </w:rPr>
              <w:t>€241,608,225.00</w:t>
            </w:r>
            <w:r w:rsidRPr="004532C6">
              <w:rPr>
                <w:rFonts w:ascii="SDCC Sans" w:eastAsiaTheme="minorEastAsia" w:hAnsi="SDCC Sans" w:cs="Helvetica"/>
              </w:rPr>
              <w:tab/>
            </w:r>
          </w:p>
        </w:tc>
      </w:tr>
    </w:tbl>
    <w:p w14:paraId="11BE17DC"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p>
    <w:p w14:paraId="44A60653" w14:textId="77777777" w:rsidR="004532C6" w:rsidRPr="004532C6" w:rsidRDefault="004532C6" w:rsidP="004532C6">
      <w:pPr>
        <w:rPr>
          <w:rFonts w:ascii="SDCC Sans" w:eastAsia="Calibri" w:hAnsi="SDCC Sans" w:cs="Times New Roman"/>
          <w:b/>
          <w:sz w:val="24"/>
          <w:szCs w:val="24"/>
          <w:u w:val="single"/>
        </w:rPr>
      </w:pPr>
      <w:r w:rsidRPr="004532C6">
        <w:rPr>
          <w:rFonts w:ascii="SDCC Sans" w:eastAsia="Calibri" w:hAnsi="SDCC Sans" w:cs="Times New Roman"/>
          <w:b/>
          <w:sz w:val="24"/>
          <w:szCs w:val="24"/>
          <w:u w:val="single"/>
        </w:rPr>
        <w:br w:type="page"/>
      </w:r>
    </w:p>
    <w:p w14:paraId="304D68DB"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r w:rsidRPr="004532C6">
        <w:rPr>
          <w:rFonts w:ascii="SDCC Sans" w:eastAsia="Calibri" w:hAnsi="SDCC Sans" w:cs="Times New Roman"/>
          <w:b/>
          <w:sz w:val="24"/>
          <w:szCs w:val="24"/>
          <w:u w:val="single"/>
        </w:rPr>
        <w:lastRenderedPageBreak/>
        <w:t>Introduction</w:t>
      </w:r>
    </w:p>
    <w:p w14:paraId="24BC7712" w14:textId="77777777" w:rsidR="004532C6" w:rsidRPr="004532C6" w:rsidRDefault="004532C6" w:rsidP="004532C6">
      <w:pPr>
        <w:spacing w:after="200" w:line="276" w:lineRule="auto"/>
        <w:rPr>
          <w:rFonts w:ascii="SDCC Sans" w:eastAsia="Calibri" w:hAnsi="SDCC Sans" w:cstheme="minorHAnsi"/>
          <w:bCs/>
          <w:sz w:val="20"/>
          <w:szCs w:val="20"/>
        </w:rPr>
      </w:pPr>
      <w:r w:rsidRPr="004532C6">
        <w:rPr>
          <w:rFonts w:ascii="SDCC Sans" w:eastAsia="Calibri" w:hAnsi="SDCC Sans" w:cstheme="minorHAnsi"/>
          <w:bCs/>
          <w:sz w:val="20"/>
          <w:szCs w:val="20"/>
        </w:rPr>
        <w:t>The progression of the Kishoge Site 3 project supports the delivery of new housing in accordance with a broader approved Clonburris Strategic Development Zone (SDZ) Planning Scheme. The Planning Scheme forms part of the South Dublin County Development Plan 2022–2028 and aligns with its Core Strategy policies and objectives.</w:t>
      </w:r>
    </w:p>
    <w:p w14:paraId="6D30BB63" w14:textId="77777777" w:rsidR="004532C6" w:rsidRPr="004532C6" w:rsidRDefault="004532C6" w:rsidP="004532C6">
      <w:pPr>
        <w:spacing w:after="200" w:line="276" w:lineRule="auto"/>
        <w:rPr>
          <w:rFonts w:ascii="SDCC Sans" w:eastAsia="Times New Roman" w:hAnsi="SDCC Sans" w:cs="Segoe UI"/>
          <w:sz w:val="20"/>
          <w:szCs w:val="20"/>
          <w:lang w:eastAsia="en-IE"/>
        </w:rPr>
      </w:pPr>
      <w:r w:rsidRPr="004532C6">
        <w:rPr>
          <w:rFonts w:ascii="SDCC Sans" w:eastAsia="Calibri" w:hAnsi="SDCC Sans" w:cstheme="minorHAnsi"/>
          <w:bCs/>
          <w:sz w:val="20"/>
          <w:szCs w:val="20"/>
        </w:rPr>
        <w:t xml:space="preserve">In compliance with the SDZ Planning Scheme (and the requirements of the Public Spending Code PSC), a Cost–Benefit Analysis (CBA), </w:t>
      </w:r>
      <w:r w:rsidRPr="004532C6">
        <w:rPr>
          <w:rFonts w:ascii="SDCC Sans" w:eastAsia="Calibri" w:hAnsi="SDCC Sans" w:cs="Segoe UI"/>
          <w:sz w:val="20"/>
          <w:szCs w:val="20"/>
        </w:rPr>
        <w:t>Cost</w:t>
      </w:r>
      <w:r w:rsidRPr="004532C6">
        <w:rPr>
          <w:rFonts w:ascii="SDCC Sans" w:eastAsia="Calibri" w:hAnsi="SDCC Sans" w:cs="Segoe UI"/>
          <w:sz w:val="20"/>
          <w:szCs w:val="20"/>
        </w:rPr>
        <w:noBreakHyphen/>
        <w:t>Effectiveness Analysis (CEA)</w:t>
      </w:r>
      <w:r w:rsidRPr="004532C6">
        <w:rPr>
          <w:rFonts w:ascii="Calibri" w:eastAsia="Calibri" w:hAnsi="Calibri" w:cs="Segoe UI"/>
        </w:rPr>
        <w:t xml:space="preserve"> </w:t>
      </w:r>
      <w:r w:rsidRPr="004532C6">
        <w:rPr>
          <w:rFonts w:ascii="SDCC Sans" w:eastAsia="Calibri" w:hAnsi="SDCC Sans" w:cstheme="minorHAnsi"/>
          <w:bCs/>
          <w:sz w:val="20"/>
          <w:szCs w:val="20"/>
        </w:rPr>
        <w:t xml:space="preserve">and/or a Multi-Criteria Analysis (MCA) were considered to ensure </w:t>
      </w:r>
      <w:r w:rsidRPr="004532C6">
        <w:rPr>
          <w:rFonts w:ascii="SDCC Sans" w:eastAsia="Times New Roman" w:hAnsi="SDCC Sans" w:cs="Segoe UI"/>
          <w:sz w:val="20"/>
          <w:szCs w:val="20"/>
          <w:lang w:eastAsia="en-IE"/>
        </w:rPr>
        <w:t>the most economically advantageous option for investment.</w:t>
      </w:r>
      <w:r w:rsidRPr="004532C6">
        <w:rPr>
          <w:rFonts w:ascii="SDCC Sans" w:eastAsia="Times New Roman" w:hAnsi="SDCC Sans" w:cs="Segoe UI"/>
          <w:sz w:val="20"/>
          <w:szCs w:val="20"/>
          <w:lang w:eastAsia="en-IE"/>
        </w:rPr>
        <w:br/>
      </w:r>
      <w:r w:rsidRPr="004532C6">
        <w:rPr>
          <w:rFonts w:ascii="SDCC Sans" w:eastAsia="Calibri" w:hAnsi="SDCC Sans" w:cstheme="minorHAnsi"/>
          <w:bCs/>
          <w:sz w:val="20"/>
          <w:szCs w:val="20"/>
        </w:rPr>
        <w:t xml:space="preserve">While CBA/CEA is generally the preferred assessment method, it was deemed unsuitable in this instance due to the difficulty in assigning monetary values to many of the project’s benefits, limitations in available data, and the high level of assumptions that would be required. </w:t>
      </w:r>
    </w:p>
    <w:p w14:paraId="0191BA9B" w14:textId="77777777" w:rsidR="004532C6" w:rsidRPr="004532C6" w:rsidRDefault="004532C6" w:rsidP="004532C6">
      <w:pPr>
        <w:spacing w:after="200" w:line="276" w:lineRule="auto"/>
        <w:rPr>
          <w:rFonts w:ascii="SDCC Sans" w:eastAsia="Times New Roman" w:hAnsi="SDCC Sans" w:cs="Segoe UI"/>
          <w:sz w:val="20"/>
          <w:szCs w:val="20"/>
          <w:lang w:eastAsia="en-IE"/>
        </w:rPr>
      </w:pPr>
      <w:r w:rsidRPr="004532C6">
        <w:rPr>
          <w:rFonts w:ascii="SDCC Sans" w:eastAsia="Calibri" w:hAnsi="SDCC Sans" w:cstheme="minorHAnsi"/>
          <w:bCs/>
          <w:sz w:val="20"/>
          <w:szCs w:val="20"/>
        </w:rPr>
        <w:t xml:space="preserve">Following discussions between South Dublin County Council and the Department of Housing, Local Government and Heritage, it was agreed that the MCA represents the most appropriate and robust assessment approach for this project. </w:t>
      </w:r>
      <w:r w:rsidRPr="004532C6">
        <w:rPr>
          <w:rFonts w:ascii="SDCC Sans" w:eastAsia="Times New Roman" w:hAnsi="SDCC Sans" w:cs="Segoe UI"/>
          <w:sz w:val="20"/>
          <w:szCs w:val="20"/>
          <w:lang w:eastAsia="en-IE"/>
        </w:rPr>
        <w:t>Given that the need for additional housing is well understood, the appraisal instead focuses on how best to deliver identified housing.</w:t>
      </w:r>
    </w:p>
    <w:p w14:paraId="4EB086AD" w14:textId="77777777" w:rsidR="004532C6" w:rsidRPr="004532C6" w:rsidRDefault="004532C6" w:rsidP="004532C6">
      <w:pPr>
        <w:spacing w:after="200" w:line="276" w:lineRule="auto"/>
        <w:ind w:right="-46"/>
        <w:rPr>
          <w:rFonts w:ascii="SDCC Sans" w:eastAsia="Calibri" w:hAnsi="SDCC Sans" w:cstheme="minorHAnsi"/>
          <w:bCs/>
          <w:sz w:val="20"/>
          <w:szCs w:val="20"/>
        </w:rPr>
      </w:pPr>
      <w:proofErr w:type="gramStart"/>
      <w:r w:rsidRPr="004532C6">
        <w:rPr>
          <w:rFonts w:ascii="SDCC Sans" w:eastAsia="Times New Roman" w:hAnsi="SDCC Sans" w:cs="Segoe UI"/>
          <w:sz w:val="20"/>
          <w:szCs w:val="20"/>
          <w:lang w:eastAsia="en-IE"/>
        </w:rPr>
        <w:t>For the purpose of</w:t>
      </w:r>
      <w:proofErr w:type="gramEnd"/>
      <w:r w:rsidRPr="004532C6">
        <w:rPr>
          <w:rFonts w:ascii="SDCC Sans" w:eastAsia="Times New Roman" w:hAnsi="SDCC Sans" w:cs="Segoe UI"/>
          <w:sz w:val="20"/>
          <w:szCs w:val="20"/>
          <w:lang w:eastAsia="en-IE"/>
        </w:rPr>
        <w:t xml:space="preserve"> this review the scope is limited to the delivery of 580 residential units and associated infrastructure at Kishoge Site 3 (Phase 3 of the Clonburris SDZ Masterplan), as presented below. </w:t>
      </w:r>
    </w:p>
    <w:p w14:paraId="652B87CB" w14:textId="77777777" w:rsidR="004532C6" w:rsidRPr="004532C6" w:rsidRDefault="004532C6" w:rsidP="004532C6">
      <w:pPr>
        <w:spacing w:after="0" w:line="276" w:lineRule="auto"/>
        <w:jc w:val="center"/>
        <w:rPr>
          <w:rFonts w:ascii="SDCC Sans" w:eastAsia="Calibri" w:hAnsi="SDCC Sans" w:cs="Times New Roman"/>
          <w:b/>
          <w:sz w:val="24"/>
          <w:szCs w:val="24"/>
          <w:u w:val="single"/>
        </w:rPr>
      </w:pPr>
    </w:p>
    <w:p w14:paraId="52056018" w14:textId="77777777" w:rsidR="004532C6" w:rsidRPr="004532C6" w:rsidRDefault="004532C6" w:rsidP="004532C6">
      <w:pPr>
        <w:spacing w:after="0" w:line="276" w:lineRule="auto"/>
        <w:jc w:val="center"/>
        <w:rPr>
          <w:rFonts w:ascii="Calibri" w:eastAsia="Calibri" w:hAnsi="Calibri" w:cs="Times New Roman"/>
          <w:b/>
          <w:sz w:val="24"/>
        </w:rPr>
      </w:pPr>
      <w:r w:rsidRPr="004532C6">
        <w:rPr>
          <w:rFonts w:ascii="SDCC Sans" w:eastAsia="Calibri" w:hAnsi="SDCC Sans" w:cs="Times New Roman"/>
          <w:b/>
          <w:sz w:val="24"/>
          <w:szCs w:val="24"/>
          <w:u w:val="single"/>
        </w:rPr>
        <w:t>Site 3 Description:</w:t>
      </w:r>
    </w:p>
    <w:p w14:paraId="33446165"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61593003" w14:textId="77777777" w:rsidR="004532C6" w:rsidRPr="004532C6" w:rsidRDefault="004532C6" w:rsidP="004532C6">
      <w:pPr>
        <w:spacing w:line="278" w:lineRule="auto"/>
        <w:rPr>
          <w:rFonts w:ascii="SDCC Sans" w:eastAsia="Calibri" w:hAnsi="SDCC Sans" w:cs="Times New Roman"/>
          <w:sz w:val="20"/>
          <w:szCs w:val="20"/>
        </w:rPr>
      </w:pPr>
      <w:r w:rsidRPr="004532C6">
        <w:rPr>
          <w:rFonts w:ascii="SDCC Sans" w:eastAsia="Calibri" w:hAnsi="SDCC Sans" w:cs="Times New Roman"/>
          <w:sz w:val="20"/>
          <w:szCs w:val="20"/>
        </w:rPr>
        <w:t xml:space="preserve">Site 3 </w:t>
      </w:r>
      <w:proofErr w:type="gramStart"/>
      <w:r w:rsidRPr="004532C6">
        <w:rPr>
          <w:rFonts w:ascii="SDCC Sans" w:eastAsia="Calibri" w:hAnsi="SDCC Sans" w:cs="Times New Roman"/>
          <w:sz w:val="20"/>
          <w:szCs w:val="20"/>
        </w:rPr>
        <w:t>is located in</w:t>
      </w:r>
      <w:proofErr w:type="gramEnd"/>
      <w:r w:rsidRPr="004532C6">
        <w:rPr>
          <w:rFonts w:ascii="SDCC Sans" w:eastAsia="Calibri" w:hAnsi="SDCC Sans" w:cs="Times New Roman"/>
          <w:sz w:val="20"/>
          <w:szCs w:val="20"/>
        </w:rPr>
        <w:t xml:space="preserve"> the Clonburris SDZ on land owned by South Dublin County Council. It forms part of Development Area 7 (Kishoge North- West), and Development Area 6 (Kishoge Urban Centre). </w:t>
      </w:r>
    </w:p>
    <w:p w14:paraId="3593D881"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Calibri" w:hAnsi="SDCC Sans" w:cs="Times New Roman"/>
          <w:sz w:val="20"/>
          <w:szCs w:val="20"/>
          <w:u w:val="single"/>
        </w:rPr>
        <w:t>Access &amp; Site 3 Boundary Synopsis:</w:t>
      </w:r>
      <w:r w:rsidRPr="004532C6">
        <w:rPr>
          <w:rFonts w:ascii="SDCC Sans" w:eastAsia="Calibri" w:hAnsi="SDCC Sans" w:cs="Times New Roman"/>
          <w:sz w:val="20"/>
          <w:szCs w:val="20"/>
          <w:u w:val="single"/>
        </w:rPr>
        <w:br/>
      </w:r>
      <w:r w:rsidRPr="004532C6">
        <w:rPr>
          <w:rFonts w:ascii="SDCC Sans" w:eastAsia="Calibri" w:hAnsi="SDCC Sans" w:cs="Times New Roman"/>
          <w:sz w:val="20"/>
          <w:szCs w:val="20"/>
        </w:rPr>
        <w:t>The development will be reached from Adamstown Avenue and the new Clonburris Northern Link Street (NLS) which was approved</w:t>
      </w:r>
      <w:r w:rsidRPr="004532C6">
        <w:rPr>
          <w:rFonts w:ascii="SDCC Sans" w:eastAsia="Times New Roman" w:hAnsi="SDCC Sans" w:cs="Segoe UI"/>
          <w:sz w:val="20"/>
          <w:szCs w:val="20"/>
          <w:lang w:eastAsia="en-IE"/>
        </w:rPr>
        <w:t xml:space="preserve"> </w:t>
      </w:r>
      <w:r w:rsidRPr="004532C6">
        <w:rPr>
          <w:rFonts w:ascii="SDCC Sans" w:eastAsia="Calibri" w:hAnsi="SDCC Sans" w:cs="Times New Roman"/>
          <w:sz w:val="20"/>
          <w:szCs w:val="20"/>
        </w:rPr>
        <w:t xml:space="preserve">on 10 February 2025 </w:t>
      </w:r>
      <w:r w:rsidRPr="004532C6">
        <w:rPr>
          <w:rFonts w:ascii="SDCC Sans" w:eastAsia="Times New Roman" w:hAnsi="SDCC Sans" w:cs="Segoe UI"/>
          <w:sz w:val="20"/>
          <w:szCs w:val="20"/>
          <w:lang w:eastAsia="en-IE"/>
        </w:rPr>
        <w:t xml:space="preserve">under Reg. Ref. SDZ24A/0033W </w:t>
      </w:r>
      <w:r w:rsidRPr="004532C6">
        <w:rPr>
          <w:rFonts w:ascii="SDCC Sans" w:eastAsia="Calibri" w:hAnsi="SDCC Sans" w:cs="Times New Roman"/>
          <w:sz w:val="20"/>
          <w:szCs w:val="20"/>
        </w:rPr>
        <w:t>and connects to both Adamstown Avenue (west) and Grange Castle Road (east).</w:t>
      </w:r>
      <w:r w:rsidRPr="004532C6">
        <w:rPr>
          <w:rFonts w:ascii="SDCC Sans" w:eastAsia="Times New Roman" w:hAnsi="SDCC Sans" w:cs="Segoe UI"/>
          <w:sz w:val="20"/>
          <w:szCs w:val="20"/>
          <w:lang w:eastAsia="en-IE"/>
        </w:rPr>
        <w:br/>
      </w:r>
    </w:p>
    <w:p w14:paraId="03E5988B" w14:textId="77777777" w:rsidR="004532C6" w:rsidRPr="004532C6" w:rsidRDefault="004532C6" w:rsidP="004532C6">
      <w:pPr>
        <w:spacing w:line="278" w:lineRule="auto"/>
        <w:rPr>
          <w:rFonts w:ascii="SDCC Sans" w:eastAsia="Calibri" w:hAnsi="SDCC Sans" w:cs="Times New Roman"/>
          <w:sz w:val="20"/>
          <w:szCs w:val="20"/>
        </w:rPr>
        <w:sectPr w:rsidR="004532C6" w:rsidRPr="004532C6" w:rsidSect="00A93DBE">
          <w:headerReference w:type="even" r:id="rId26"/>
          <w:headerReference w:type="default" r:id="rId27"/>
          <w:footerReference w:type="default" r:id="rId28"/>
          <w:headerReference w:type="first" r:id="rId29"/>
          <w:footerReference w:type="first" r:id="rId30"/>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51"/>
          <w:cols w:space="708"/>
          <w:docGrid w:linePitch="360"/>
        </w:sectPr>
      </w:pPr>
      <w:r w:rsidRPr="004532C6">
        <w:rPr>
          <w:rFonts w:ascii="SDCC Sans" w:eastAsia="Calibri" w:hAnsi="SDCC Sans" w:cs="Times New Roman"/>
          <w:b/>
          <w:bCs/>
          <w:sz w:val="20"/>
          <w:szCs w:val="20"/>
        </w:rPr>
        <w:t>North</w:t>
      </w:r>
      <w:r w:rsidRPr="004532C6">
        <w:rPr>
          <w:rFonts w:ascii="SDCC Sans" w:eastAsia="Calibri" w:hAnsi="SDCC Sans" w:cs="Times New Roman"/>
          <w:sz w:val="20"/>
          <w:szCs w:val="20"/>
        </w:rPr>
        <w:t>: Lucan East Educate Together National School and the Oldbridge housing estate.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West</w:t>
      </w:r>
      <w:r w:rsidRPr="004532C6">
        <w:rPr>
          <w:rFonts w:ascii="SDCC Sans" w:eastAsia="Calibri" w:hAnsi="SDCC Sans" w:cs="Times New Roman"/>
          <w:sz w:val="20"/>
          <w:szCs w:val="20"/>
        </w:rPr>
        <w:t>: Tullyhall housing estate.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South</w:t>
      </w:r>
      <w:r w:rsidRPr="004532C6">
        <w:rPr>
          <w:rFonts w:ascii="SDCC Sans" w:eastAsia="Calibri" w:hAnsi="SDCC Sans" w:cs="Times New Roman"/>
          <w:sz w:val="20"/>
          <w:szCs w:val="20"/>
        </w:rPr>
        <w:t>: Adamstown Avenue, Kishoge train station, and the Dublin–Cork rail line.</w:t>
      </w:r>
      <w:r w:rsidRPr="004532C6">
        <w:rPr>
          <w:rFonts w:ascii="SDCC Sans" w:eastAsia="Calibri" w:hAnsi="SDCC Sans" w:cs="Times New Roman"/>
          <w:sz w:val="20"/>
          <w:szCs w:val="20"/>
        </w:rPr>
        <w:br/>
      </w:r>
      <w:r w:rsidRPr="004532C6">
        <w:rPr>
          <w:rFonts w:ascii="SDCC Sans" w:eastAsia="Calibri" w:hAnsi="SDCC Sans" w:cs="Times New Roman"/>
          <w:b/>
          <w:bCs/>
          <w:sz w:val="20"/>
          <w:szCs w:val="20"/>
        </w:rPr>
        <w:t>East</w:t>
      </w:r>
      <w:r w:rsidRPr="004532C6">
        <w:rPr>
          <w:rFonts w:ascii="SDCC Sans" w:eastAsia="Calibri" w:hAnsi="SDCC Sans" w:cs="Times New Roman"/>
          <w:sz w:val="20"/>
          <w:szCs w:val="20"/>
        </w:rPr>
        <w:t>: Grange Castle Road (R136).</w:t>
      </w:r>
    </w:p>
    <w:p w14:paraId="1A19D182" w14:textId="77777777" w:rsidR="004532C6" w:rsidRPr="004532C6" w:rsidRDefault="004532C6" w:rsidP="004532C6">
      <w:pPr>
        <w:spacing w:line="278" w:lineRule="auto"/>
        <w:rPr>
          <w:rFonts w:ascii="SDCC Sans" w:eastAsia="Calibri" w:hAnsi="SDCC Sans" w:cs="Times New Roman"/>
          <w:sz w:val="20"/>
          <w:szCs w:val="20"/>
        </w:rPr>
      </w:pPr>
    </w:p>
    <w:p w14:paraId="6B8726DD" w14:textId="77777777" w:rsidR="004532C6" w:rsidRPr="004532C6" w:rsidRDefault="004532C6" w:rsidP="004532C6">
      <w:pPr>
        <w:tabs>
          <w:tab w:val="left" w:pos="-426"/>
        </w:tabs>
        <w:spacing w:after="200" w:line="276" w:lineRule="auto"/>
        <w:rPr>
          <w:rFonts w:ascii="SDCC Sans" w:eastAsia="Calibri" w:hAnsi="SDCC Sans" w:cs="Times New Roman"/>
          <w:sz w:val="18"/>
          <w:szCs w:val="18"/>
        </w:rPr>
      </w:pPr>
      <w:r w:rsidRPr="004532C6">
        <w:rPr>
          <w:rFonts w:eastAsia="Calibri" w:cs="Times New Roman"/>
          <w:i/>
          <w:iCs/>
          <w:noProof/>
          <w:sz w:val="24"/>
          <w:szCs w:val="24"/>
          <w:u w:val="single"/>
        </w:rPr>
        <w:drawing>
          <wp:anchor distT="0" distB="0" distL="114300" distR="114300" simplePos="0" relativeHeight="251684864" behindDoc="1" locked="0" layoutInCell="1" allowOverlap="1" wp14:anchorId="499F9675" wp14:editId="0A5BE478">
            <wp:simplePos x="0" y="0"/>
            <wp:positionH relativeFrom="margin">
              <wp:align>center</wp:align>
            </wp:positionH>
            <wp:positionV relativeFrom="paragraph">
              <wp:posOffset>501899</wp:posOffset>
            </wp:positionV>
            <wp:extent cx="9606280" cy="4127500"/>
            <wp:effectExtent l="0" t="0" r="0" b="6350"/>
            <wp:wrapTight wrapText="bothSides">
              <wp:wrapPolygon edited="0">
                <wp:start x="0" y="0"/>
                <wp:lineTo x="0" y="21534"/>
                <wp:lineTo x="21546" y="21534"/>
                <wp:lineTo x="21546" y="0"/>
                <wp:lineTo x="0" y="0"/>
              </wp:wrapPolygon>
            </wp:wrapTight>
            <wp:docPr id="125528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8109" name=""/>
                    <pic:cNvPicPr/>
                  </pic:nvPicPr>
                  <pic:blipFill>
                    <a:blip r:embed="rId31">
                      <a:extLst>
                        <a:ext uri="{28A0092B-C50C-407E-A947-70E740481C1C}">
                          <a14:useLocalDpi xmlns:a14="http://schemas.microsoft.com/office/drawing/2010/main" val="0"/>
                        </a:ext>
                      </a:extLst>
                    </a:blip>
                    <a:stretch>
                      <a:fillRect/>
                    </a:stretch>
                  </pic:blipFill>
                  <pic:spPr>
                    <a:xfrm>
                      <a:off x="0" y="0"/>
                      <a:ext cx="9606280" cy="4127500"/>
                    </a:xfrm>
                    <a:prstGeom prst="rect">
                      <a:avLst/>
                    </a:prstGeom>
                  </pic:spPr>
                </pic:pic>
              </a:graphicData>
            </a:graphic>
            <wp14:sizeRelH relativeFrom="margin">
              <wp14:pctWidth>0</wp14:pctWidth>
            </wp14:sizeRelH>
            <wp14:sizeRelV relativeFrom="margin">
              <wp14:pctHeight>0</wp14:pctHeight>
            </wp14:sizeRelV>
          </wp:anchor>
        </w:drawing>
      </w:r>
      <w:r w:rsidRPr="004532C6">
        <w:rPr>
          <w:rFonts w:ascii="SDCC Sans" w:eastAsia="Calibri" w:hAnsi="SDCC Sans" w:cs="Times New Roman"/>
          <w:sz w:val="18"/>
          <w:szCs w:val="18"/>
          <w:u w:val="single"/>
        </w:rPr>
        <w:t>Figure 6: Land Use Area Map of the Clonburris Planning Scheme, with the SITE 3 site highlighted indicatively in orange (Overlay by SLA). Extracted from: Kishoge Part 10 Planning Application report</w:t>
      </w:r>
      <w:r w:rsidRPr="004532C6">
        <w:rPr>
          <w:rFonts w:ascii="SDCC Sans" w:eastAsia="Calibri" w:hAnsi="SDCC Sans" w:cs="Times New Roman"/>
          <w:sz w:val="18"/>
          <w:szCs w:val="18"/>
        </w:rPr>
        <w:t>.</w:t>
      </w:r>
    </w:p>
    <w:p w14:paraId="3AEAE6CB" w14:textId="77777777" w:rsidR="004532C6" w:rsidRPr="004532C6" w:rsidRDefault="004532C6" w:rsidP="004532C6">
      <w:pPr>
        <w:tabs>
          <w:tab w:val="left" w:pos="-426"/>
        </w:tabs>
        <w:spacing w:after="200" w:line="276" w:lineRule="auto"/>
        <w:rPr>
          <w:rFonts w:ascii="SDCC Sans" w:eastAsia="Calibri" w:hAnsi="SDCC Sans" w:cs="Times New Roman"/>
          <w:sz w:val="18"/>
          <w:szCs w:val="18"/>
          <w:u w:val="single"/>
        </w:rPr>
      </w:pPr>
    </w:p>
    <w:p w14:paraId="60A4D2FC" w14:textId="77777777" w:rsidR="004532C6" w:rsidRPr="004532C6" w:rsidRDefault="004532C6" w:rsidP="004532C6">
      <w:pPr>
        <w:rPr>
          <w:rFonts w:ascii="SDCC Sans" w:eastAsia="Times New Roman" w:hAnsi="SDCC Sans" w:cs="Segoe UI"/>
          <w:sz w:val="20"/>
          <w:szCs w:val="20"/>
          <w:lang w:eastAsia="en-IE"/>
        </w:rPr>
        <w:sectPr w:rsidR="004532C6" w:rsidRPr="004532C6" w:rsidSect="004532C6">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3EF433" w14:textId="77777777" w:rsidR="004532C6" w:rsidRPr="004532C6" w:rsidRDefault="004532C6" w:rsidP="004532C6">
      <w:pPr>
        <w:spacing w:after="200" w:line="276" w:lineRule="auto"/>
        <w:jc w:val="center"/>
        <w:rPr>
          <w:rFonts w:ascii="SDCC Sans" w:eastAsia="Times New Roman" w:hAnsi="SDCC Sans" w:cs="Segoe UI"/>
          <w:sz w:val="24"/>
          <w:szCs w:val="24"/>
          <w:u w:val="single"/>
          <w:lang w:eastAsia="en-IE"/>
        </w:rPr>
      </w:pPr>
      <w:r w:rsidRPr="004532C6">
        <w:rPr>
          <w:rFonts w:ascii="SDCC Sans" w:eastAsia="Calibri" w:hAnsi="SDCC Sans" w:cs="Times New Roman"/>
          <w:b/>
          <w:sz w:val="24"/>
          <w:szCs w:val="24"/>
          <w:u w:val="single"/>
        </w:rPr>
        <w:lastRenderedPageBreak/>
        <w:t>Project Description:</w:t>
      </w:r>
    </w:p>
    <w:p w14:paraId="402B1C86" w14:textId="77777777" w:rsidR="004532C6" w:rsidRPr="004532C6" w:rsidRDefault="004532C6" w:rsidP="004532C6">
      <w:pPr>
        <w:spacing w:after="200" w:line="276" w:lineRule="auto"/>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The proposed development at Kishoge (Site 3) includes:</w:t>
      </w:r>
    </w:p>
    <w:p w14:paraId="50F20BE8"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 580 social and affordable homes made up of houses, apartments, </w:t>
      </w:r>
      <w:r w:rsidRPr="004532C6">
        <w:rPr>
          <w:rFonts w:ascii="SDCC Sans" w:eastAsia="Calibri" w:hAnsi="SDCC Sans" w:cs="Times New Roman"/>
          <w:sz w:val="20"/>
          <w:szCs w:val="20"/>
          <w:lang w:eastAsia="en-IE"/>
        </w:rPr>
        <w:t>duplexes</w:t>
      </w:r>
      <w:r w:rsidRPr="004532C6">
        <w:rPr>
          <w:rFonts w:ascii="SDCC Sans" w:eastAsia="Aptos" w:hAnsi="SDCC Sans" w:cs="Times New Roman"/>
          <w:kern w:val="2"/>
          <w:sz w:val="20"/>
          <w:szCs w:val="20"/>
          <w14:ligatures w14:val="standardContextual"/>
        </w:rPr>
        <w:t xml:space="preserve"> and triplexes, with a mix of 1</w:t>
      </w:r>
      <w:r w:rsidRPr="004532C6">
        <w:rPr>
          <w:rFonts w:ascii="SDCC Sans" w:eastAsia="Aptos" w:hAnsi="SDCC Sans" w:cs="Times New Roman"/>
          <w:kern w:val="2"/>
          <w:sz w:val="20"/>
          <w:szCs w:val="20"/>
          <w14:ligatures w14:val="standardContextual"/>
        </w:rPr>
        <w:noBreakHyphen/>
        <w:t>, 2</w:t>
      </w:r>
      <w:r w:rsidRPr="004532C6">
        <w:rPr>
          <w:rFonts w:ascii="SDCC Sans" w:eastAsia="Aptos" w:hAnsi="SDCC Sans" w:cs="Times New Roman"/>
          <w:kern w:val="2"/>
          <w:sz w:val="20"/>
          <w:szCs w:val="20"/>
          <w14:ligatures w14:val="standardContextual"/>
        </w:rPr>
        <w:noBreakHyphen/>
        <w:t xml:space="preserve"> and 3</w:t>
      </w:r>
      <w:r w:rsidRPr="004532C6">
        <w:rPr>
          <w:rFonts w:ascii="SDCC Sans" w:eastAsia="Aptos" w:hAnsi="SDCC Sans" w:cs="Times New Roman"/>
          <w:kern w:val="2"/>
          <w:sz w:val="20"/>
          <w:szCs w:val="20"/>
          <w14:ligatures w14:val="standardContextual"/>
        </w:rPr>
        <w:noBreakHyphen/>
        <w:t>bedroom units</w:t>
      </w:r>
    </w:p>
    <w:p w14:paraId="70BFAB34"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a two</w:t>
      </w:r>
      <w:r w:rsidRPr="004532C6">
        <w:rPr>
          <w:rFonts w:ascii="SDCC Sans" w:eastAsia="Aptos" w:hAnsi="SDCC Sans" w:cs="Times New Roman"/>
          <w:kern w:val="2"/>
          <w:sz w:val="20"/>
          <w:szCs w:val="20"/>
          <w14:ligatures w14:val="standardContextual"/>
        </w:rPr>
        <w:noBreakHyphen/>
        <w:t>storey childcare facility</w:t>
      </w:r>
    </w:p>
    <w:p w14:paraId="0417E7A0"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and, finally, all related works such as parking, bicycle spaces, landscaping, open spaces, lighting, bin stores, and water and drainage services</w:t>
      </w:r>
    </w:p>
    <w:p w14:paraId="241D90CF" w14:textId="77777777" w:rsidR="004532C6" w:rsidRPr="004532C6" w:rsidRDefault="004532C6" w:rsidP="004532C6">
      <w:pPr>
        <w:spacing w:line="278" w:lineRule="auto"/>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b/>
          <w:bCs/>
          <w:kern w:val="2"/>
          <w:sz w:val="20"/>
          <w:szCs w:val="20"/>
          <w:u w:val="single"/>
          <w14:ligatures w14:val="standardContextual"/>
        </w:rPr>
        <w:t>The 580 homes at Site 3 include:</w:t>
      </w:r>
    </w:p>
    <w:p w14:paraId="1D492B12"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130 two</w:t>
      </w:r>
      <w:r w:rsidRPr="004532C6">
        <w:rPr>
          <w:rFonts w:ascii="SDCC Sans" w:eastAsia="Calibri" w:hAnsi="SDCC Sans" w:cs="Times New Roman"/>
          <w:sz w:val="20"/>
          <w:szCs w:val="20"/>
        </w:rPr>
        <w:noBreakHyphen/>
        <w:t>storey 3</w:t>
      </w:r>
      <w:r w:rsidRPr="004532C6">
        <w:rPr>
          <w:rFonts w:ascii="SDCC Sans" w:eastAsia="Calibri" w:hAnsi="SDCC Sans" w:cs="Times New Roman"/>
          <w:sz w:val="20"/>
          <w:szCs w:val="20"/>
        </w:rPr>
        <w:noBreakHyphen/>
        <w:t>bed houses</w:t>
      </w:r>
    </w:p>
    <w:p w14:paraId="1B060B29"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15 three</w:t>
      </w:r>
      <w:r w:rsidRPr="004532C6">
        <w:rPr>
          <w:rFonts w:ascii="SDCC Sans" w:eastAsia="Calibri" w:hAnsi="SDCC Sans" w:cs="Times New Roman"/>
          <w:sz w:val="20"/>
          <w:szCs w:val="20"/>
        </w:rPr>
        <w:noBreakHyphen/>
        <w:t>storey 3</w:t>
      </w:r>
      <w:r w:rsidRPr="004532C6">
        <w:rPr>
          <w:rFonts w:ascii="SDCC Sans" w:eastAsia="Calibri" w:hAnsi="SDCC Sans" w:cs="Times New Roman"/>
          <w:sz w:val="20"/>
          <w:szCs w:val="20"/>
        </w:rPr>
        <w:noBreakHyphen/>
        <w:t>bed houses</w:t>
      </w:r>
    </w:p>
    <w:p w14:paraId="51E6F185"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76 apartments (32 one</w:t>
      </w:r>
      <w:r w:rsidRPr="004532C6">
        <w:rPr>
          <w:rFonts w:ascii="SDCC Sans" w:eastAsia="Calibri" w:hAnsi="SDCC Sans" w:cs="Times New Roman"/>
          <w:sz w:val="20"/>
          <w:szCs w:val="20"/>
        </w:rPr>
        <w:noBreakHyphen/>
        <w:t>bed, 36 two</w:t>
      </w:r>
      <w:r w:rsidRPr="004532C6">
        <w:rPr>
          <w:rFonts w:ascii="SDCC Sans" w:eastAsia="Calibri" w:hAnsi="SDCC Sans" w:cs="Times New Roman"/>
          <w:sz w:val="20"/>
          <w:szCs w:val="20"/>
        </w:rPr>
        <w:noBreakHyphen/>
        <w:t>bed, 8 three</w:t>
      </w:r>
      <w:r w:rsidRPr="004532C6">
        <w:rPr>
          <w:rFonts w:ascii="SDCC Sans" w:eastAsia="Calibri" w:hAnsi="SDCC Sans" w:cs="Times New Roman"/>
          <w:sz w:val="20"/>
          <w:szCs w:val="20"/>
        </w:rPr>
        <w:noBreakHyphen/>
        <w:t>bed) in two 5</w:t>
      </w:r>
      <w:r w:rsidRPr="004532C6">
        <w:rPr>
          <w:rFonts w:ascii="SDCC Sans" w:eastAsia="Calibri" w:hAnsi="SDCC Sans" w:cs="Times New Roman"/>
          <w:sz w:val="20"/>
          <w:szCs w:val="20"/>
        </w:rPr>
        <w:noBreakHyphen/>
        <w:t>storey buildings</w:t>
      </w:r>
    </w:p>
    <w:p w14:paraId="23CC5C0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356 duplex units (108 one</w:t>
      </w:r>
      <w:r w:rsidRPr="004532C6">
        <w:rPr>
          <w:rFonts w:ascii="SDCC Sans" w:eastAsia="Calibri" w:hAnsi="SDCC Sans" w:cs="Times New Roman"/>
          <w:sz w:val="20"/>
          <w:szCs w:val="20"/>
        </w:rPr>
        <w:noBreakHyphen/>
        <w:t>bed, 115 two</w:t>
      </w:r>
      <w:r w:rsidRPr="004532C6">
        <w:rPr>
          <w:rFonts w:ascii="SDCC Sans" w:eastAsia="Calibri" w:hAnsi="SDCC Sans" w:cs="Times New Roman"/>
          <w:sz w:val="20"/>
          <w:szCs w:val="20"/>
        </w:rPr>
        <w:noBreakHyphen/>
        <w:t>bed, 133 three</w:t>
      </w:r>
      <w:r w:rsidRPr="004532C6">
        <w:rPr>
          <w:rFonts w:ascii="SDCC Sans" w:eastAsia="Calibri" w:hAnsi="SDCC Sans" w:cs="Times New Roman"/>
          <w:sz w:val="20"/>
          <w:szCs w:val="20"/>
        </w:rPr>
        <w:noBreakHyphen/>
        <w:t>bed) in 24 duplex blocks</w:t>
      </w:r>
    </w:p>
    <w:p w14:paraId="71F4254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sidRPr="004532C6">
        <w:rPr>
          <w:rFonts w:ascii="SDCC Sans" w:eastAsia="Calibri" w:hAnsi="SDCC Sans" w:cs="Times New Roman"/>
          <w:sz w:val="20"/>
          <w:szCs w:val="20"/>
        </w:rPr>
        <w:t>3 three</w:t>
      </w:r>
      <w:r w:rsidRPr="004532C6">
        <w:rPr>
          <w:rFonts w:ascii="SDCC Sans" w:eastAsia="Calibri" w:hAnsi="SDCC Sans" w:cs="Times New Roman"/>
          <w:sz w:val="20"/>
          <w:szCs w:val="20"/>
        </w:rPr>
        <w:noBreakHyphen/>
        <w:t>bed triplex units</w:t>
      </w:r>
    </w:p>
    <w:p w14:paraId="3E47FF39" w14:textId="77777777" w:rsidR="004532C6" w:rsidRPr="004532C6" w:rsidRDefault="004532C6" w:rsidP="004532C6">
      <w:pPr>
        <w:spacing w:after="0" w:line="240" w:lineRule="auto"/>
        <w:ind w:left="360"/>
        <w:rPr>
          <w:rFonts w:ascii="SDCC Sans" w:eastAsia="Calibri" w:hAnsi="SDCC Sans" w:cs="Times New Roman"/>
          <w:sz w:val="20"/>
          <w:szCs w:val="20"/>
        </w:rPr>
      </w:pPr>
    </w:p>
    <w:p w14:paraId="6B16F81C" w14:textId="77777777" w:rsidR="004532C6" w:rsidRPr="004532C6" w:rsidRDefault="004532C6" w:rsidP="004532C6">
      <w:pPr>
        <w:spacing w:after="0" w:line="240" w:lineRule="auto"/>
        <w:rPr>
          <w:rFonts w:ascii="SDCC Sans" w:eastAsia="Calibri" w:hAnsi="SDCC Sans" w:cs="Times New Roman"/>
          <w:sz w:val="16"/>
          <w:szCs w:val="16"/>
          <w:u w:val="single"/>
        </w:rPr>
      </w:pPr>
      <w:r w:rsidRPr="004532C6">
        <w:rPr>
          <w:rFonts w:ascii="SDCC Sans" w:eastAsia="Calibri" w:hAnsi="SDCC Sans" w:cs="Times New Roman"/>
          <w:noProof/>
          <w:sz w:val="20"/>
          <w:szCs w:val="20"/>
        </w:rPr>
        <w:drawing>
          <wp:anchor distT="0" distB="0" distL="114300" distR="114300" simplePos="0" relativeHeight="251693056" behindDoc="1" locked="0" layoutInCell="1" allowOverlap="1" wp14:anchorId="02587A88" wp14:editId="176169F5">
            <wp:simplePos x="0" y="0"/>
            <wp:positionH relativeFrom="margin">
              <wp:align>center</wp:align>
            </wp:positionH>
            <wp:positionV relativeFrom="paragraph">
              <wp:posOffset>167834</wp:posOffset>
            </wp:positionV>
            <wp:extent cx="5287010" cy="2457450"/>
            <wp:effectExtent l="0" t="0" r="8890" b="0"/>
            <wp:wrapTight wrapText="bothSides">
              <wp:wrapPolygon edited="0">
                <wp:start x="0" y="0"/>
                <wp:lineTo x="0" y="21433"/>
                <wp:lineTo x="21558" y="21433"/>
                <wp:lineTo x="21558" y="0"/>
                <wp:lineTo x="0" y="0"/>
              </wp:wrapPolygon>
            </wp:wrapTight>
            <wp:docPr id="160428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8764" name=""/>
                    <pic:cNvPicPr/>
                  </pic:nvPicPr>
                  <pic:blipFill>
                    <a:blip r:embed="rId32">
                      <a:extLst>
                        <a:ext uri="{28A0092B-C50C-407E-A947-70E740481C1C}">
                          <a14:useLocalDpi xmlns:a14="http://schemas.microsoft.com/office/drawing/2010/main" val="0"/>
                        </a:ext>
                      </a:extLst>
                    </a:blip>
                    <a:stretch>
                      <a:fillRect/>
                    </a:stretch>
                  </pic:blipFill>
                  <pic:spPr>
                    <a:xfrm>
                      <a:off x="0" y="0"/>
                      <a:ext cx="5287010" cy="2457450"/>
                    </a:xfrm>
                    <a:prstGeom prst="rect">
                      <a:avLst/>
                    </a:prstGeom>
                  </pic:spPr>
                </pic:pic>
              </a:graphicData>
            </a:graphic>
            <wp14:sizeRelH relativeFrom="margin">
              <wp14:pctWidth>0</wp14:pctWidth>
            </wp14:sizeRelH>
          </wp:anchor>
        </w:drawing>
      </w: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Aerial view of Clonburris Phase 3 - Project Brief Submission Stage 1 - Social Housing</w:t>
      </w:r>
    </w:p>
    <w:p w14:paraId="6B39322C" w14:textId="77777777" w:rsidR="004532C6" w:rsidRPr="004532C6" w:rsidRDefault="004532C6" w:rsidP="004532C6">
      <w:pPr>
        <w:spacing w:after="200" w:line="276" w:lineRule="auto"/>
        <w:rPr>
          <w:rFonts w:ascii="Calibri" w:eastAsia="Calibri" w:hAnsi="Calibri" w:cs="Times New Roman"/>
          <w:noProof/>
          <w:u w:val="single"/>
        </w:rPr>
      </w:pPr>
      <w:r w:rsidRPr="004532C6">
        <w:rPr>
          <w:rFonts w:ascii="Calibri" w:eastAsia="Calibri" w:hAnsi="Calibri" w:cs="Times New Roman"/>
          <w:noProof/>
        </w:rPr>
        <w:drawing>
          <wp:anchor distT="0" distB="0" distL="114300" distR="114300" simplePos="0" relativeHeight="251694080" behindDoc="1" locked="0" layoutInCell="1" allowOverlap="1" wp14:anchorId="0F2A987A" wp14:editId="70283AD6">
            <wp:simplePos x="0" y="0"/>
            <wp:positionH relativeFrom="margin">
              <wp:posOffset>198755</wp:posOffset>
            </wp:positionH>
            <wp:positionV relativeFrom="paragraph">
              <wp:posOffset>2834640</wp:posOffset>
            </wp:positionV>
            <wp:extent cx="5327015" cy="2093595"/>
            <wp:effectExtent l="0" t="0" r="6985" b="1905"/>
            <wp:wrapTight wrapText="bothSides">
              <wp:wrapPolygon edited="0">
                <wp:start x="0" y="0"/>
                <wp:lineTo x="0" y="21423"/>
                <wp:lineTo x="21551" y="21423"/>
                <wp:lineTo x="21551" y="0"/>
                <wp:lineTo x="0" y="0"/>
              </wp:wrapPolygon>
            </wp:wrapTight>
            <wp:docPr id="79918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0632" name=""/>
                    <pic:cNvPicPr/>
                  </pic:nvPicPr>
                  <pic:blipFill>
                    <a:blip r:embed="rId33">
                      <a:extLst>
                        <a:ext uri="{28A0092B-C50C-407E-A947-70E740481C1C}">
                          <a14:useLocalDpi xmlns:a14="http://schemas.microsoft.com/office/drawing/2010/main" val="0"/>
                        </a:ext>
                      </a:extLst>
                    </a:blip>
                    <a:stretch>
                      <a:fillRect/>
                    </a:stretch>
                  </pic:blipFill>
                  <pic:spPr>
                    <a:xfrm>
                      <a:off x="0" y="0"/>
                      <a:ext cx="5327015" cy="2093595"/>
                    </a:xfrm>
                    <a:prstGeom prst="rect">
                      <a:avLst/>
                    </a:prstGeom>
                  </pic:spPr>
                </pic:pic>
              </a:graphicData>
            </a:graphic>
            <wp14:sizeRelH relativeFrom="margin">
              <wp14:pctWidth>0</wp14:pctWidth>
            </wp14:sizeRelH>
          </wp:anchor>
        </w:drawing>
      </w:r>
      <w:r w:rsidRPr="004532C6">
        <w:rPr>
          <w:rFonts w:ascii="SDCC Sans" w:eastAsia="Calibri" w:hAnsi="SDCC Sans" w:cs="Times New Roman"/>
          <w:sz w:val="16"/>
          <w:szCs w:val="16"/>
          <w:u w:val="single"/>
        </w:rPr>
        <w:br/>
      </w: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KSG3 - View 12 Kishoge Part 10 Application Project Visualisations.</w:t>
      </w:r>
      <w:r w:rsidRPr="004532C6">
        <w:rPr>
          <w:rFonts w:ascii="Calibri" w:eastAsia="Calibri" w:hAnsi="Calibri" w:cs="Times New Roman"/>
          <w:noProof/>
          <w:u w:val="single"/>
        </w:rPr>
        <w:t xml:space="preserve"> </w:t>
      </w:r>
    </w:p>
    <w:p w14:paraId="0C46A053"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C8137A5"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54405DDA"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b/>
          <w:bCs/>
          <w:kern w:val="2"/>
          <w:sz w:val="20"/>
          <w:szCs w:val="20"/>
          <w:u w:val="single"/>
          <w14:ligatures w14:val="standardContextual"/>
        </w:rPr>
        <w:lastRenderedPageBreak/>
        <w:t>The housing mix comprises three streams of social, affordable, and affordable rental housing:</w:t>
      </w:r>
    </w:p>
    <w:p w14:paraId="445D54C7" w14:textId="77777777" w:rsidR="004532C6" w:rsidRPr="004532C6" w:rsidRDefault="004532C6" w:rsidP="00144439">
      <w:pPr>
        <w:numPr>
          <w:ilvl w:val="0"/>
          <w:numId w:val="35"/>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25% </w:t>
      </w:r>
      <w:r w:rsidRPr="004532C6">
        <w:rPr>
          <w:rFonts w:ascii="SDCC Sans" w:eastAsia="Aptos" w:hAnsi="SDCC Sans" w:cs="Times New Roman"/>
          <w:b/>
          <w:bCs/>
          <w:kern w:val="2"/>
          <w:sz w:val="20"/>
          <w:szCs w:val="20"/>
          <w14:ligatures w14:val="standardContextual"/>
        </w:rPr>
        <w:t>Social</w:t>
      </w:r>
      <w:r w:rsidRPr="004532C6">
        <w:rPr>
          <w:rFonts w:ascii="SDCC Sans" w:eastAsia="Aptos" w:hAnsi="SDCC Sans" w:cs="Times New Roman"/>
          <w:kern w:val="2"/>
          <w:sz w:val="20"/>
          <w:szCs w:val="20"/>
          <w14:ligatures w14:val="standardContextual"/>
        </w:rPr>
        <w:t xml:space="preserve"> (147 units):</w:t>
      </w:r>
    </w:p>
    <w:p w14:paraId="4B8A354D" w14:textId="77777777" w:rsidR="004532C6" w:rsidRPr="004532C6" w:rsidRDefault="004532C6" w:rsidP="00144439">
      <w:pPr>
        <w:numPr>
          <w:ilvl w:val="1"/>
          <w:numId w:val="36"/>
        </w:numPr>
        <w:spacing w:after="200" w:line="276"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Social housing is housing provided by Local Authorities and</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approved housing bodies (AHBs)</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for people who cannot afford to buy a home or rent accommodation privately. Social housing is allocated according to eligibility and need. With differential rent charged based on income.</w:t>
      </w:r>
    </w:p>
    <w:p w14:paraId="102BB11A" w14:textId="77777777" w:rsidR="004532C6" w:rsidRPr="004532C6" w:rsidRDefault="004532C6" w:rsidP="00144439">
      <w:pPr>
        <w:numPr>
          <w:ilvl w:val="0"/>
          <w:numId w:val="30"/>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61% </w:t>
      </w:r>
      <w:r w:rsidRPr="004532C6">
        <w:rPr>
          <w:rFonts w:ascii="SDCC Sans" w:eastAsia="Aptos" w:hAnsi="SDCC Sans" w:cs="Times New Roman"/>
          <w:b/>
          <w:bCs/>
          <w:kern w:val="2"/>
          <w:sz w:val="20"/>
          <w:szCs w:val="20"/>
          <w14:ligatures w14:val="standardContextual"/>
        </w:rPr>
        <w:t>Affordable</w:t>
      </w:r>
      <w:r w:rsidRPr="004532C6">
        <w:rPr>
          <w:rFonts w:ascii="SDCC Sans" w:eastAsia="Aptos" w:hAnsi="SDCC Sans" w:cs="Times New Roman"/>
          <w:kern w:val="2"/>
          <w:sz w:val="20"/>
          <w:szCs w:val="20"/>
          <w14:ligatures w14:val="standardContextual"/>
        </w:rPr>
        <w:t xml:space="preserve"> (354 units):</w:t>
      </w:r>
    </w:p>
    <w:p w14:paraId="7735FC06"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Local Authority Affordable Purchase Scheme is available at a reduced price for buyers who are seeking to purchase a newly built home but need to bridge the gap between their mortgage and deposit to cover the full price of the home.</w:t>
      </w:r>
    </w:p>
    <w:p w14:paraId="6D125A41" w14:textId="77777777" w:rsidR="004532C6" w:rsidRPr="004532C6" w:rsidRDefault="004532C6" w:rsidP="00144439">
      <w:pPr>
        <w:numPr>
          <w:ilvl w:val="0"/>
          <w:numId w:val="34"/>
        </w:numPr>
        <w:spacing w:after="200" w:line="278" w:lineRule="auto"/>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 xml:space="preserve">14% </w:t>
      </w:r>
      <w:r w:rsidRPr="004532C6">
        <w:rPr>
          <w:rFonts w:ascii="SDCC Sans" w:eastAsia="Aptos" w:hAnsi="SDCC Sans" w:cs="Times New Roman"/>
          <w:b/>
          <w:bCs/>
          <w:kern w:val="2"/>
          <w:sz w:val="20"/>
          <w:szCs w:val="20"/>
          <w14:ligatures w14:val="standardContextual"/>
        </w:rPr>
        <w:t>Affordable</w:t>
      </w:r>
      <w:r w:rsidRPr="004532C6">
        <w:rPr>
          <w:rFonts w:ascii="SDCC Sans" w:eastAsia="Aptos" w:hAnsi="SDCC Sans" w:cs="Times New Roman"/>
          <w:kern w:val="2"/>
          <w:sz w:val="20"/>
          <w:szCs w:val="20"/>
          <w14:ligatures w14:val="standardContextual"/>
        </w:rPr>
        <w:t xml:space="preserve"> </w:t>
      </w:r>
      <w:r w:rsidRPr="004532C6">
        <w:rPr>
          <w:rFonts w:ascii="SDCC Sans" w:eastAsia="Aptos" w:hAnsi="SDCC Sans" w:cs="Times New Roman"/>
          <w:b/>
          <w:bCs/>
          <w:kern w:val="2"/>
          <w:sz w:val="20"/>
          <w:szCs w:val="20"/>
          <w14:ligatures w14:val="standardContextual"/>
        </w:rPr>
        <w:t>Rental</w:t>
      </w:r>
      <w:r w:rsidRPr="004532C6">
        <w:rPr>
          <w:rFonts w:ascii="SDCC Sans" w:eastAsia="Aptos" w:hAnsi="SDCC Sans" w:cs="Times New Roman"/>
          <w:kern w:val="2"/>
          <w:sz w:val="20"/>
          <w:szCs w:val="20"/>
          <w14:ligatures w14:val="standardContextual"/>
        </w:rPr>
        <w:t xml:space="preserve"> units (79 units):</w:t>
      </w:r>
    </w:p>
    <w:p w14:paraId="741D54FD"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sidRPr="004532C6">
        <w:rPr>
          <w:rFonts w:ascii="SDCC Sans" w:eastAsia="Aptos" w:hAnsi="SDCC Sans" w:cs="Times New Roman"/>
          <w:kern w:val="2"/>
          <w:sz w:val="20"/>
          <w:szCs w:val="20"/>
          <w14:ligatures w14:val="standardContextual"/>
        </w:rPr>
        <w:t>Cost Rental housing offers rent that is at least 25% below regular market rents in the area and is aimed at</w:t>
      </w:r>
      <w:r w:rsidRPr="004532C6">
        <w:rPr>
          <w:rFonts w:ascii="Cambria" w:eastAsia="Aptos" w:hAnsi="Cambria" w:cs="Cambria"/>
          <w:kern w:val="2"/>
          <w:sz w:val="20"/>
          <w:szCs w:val="20"/>
          <w14:ligatures w14:val="standardContextual"/>
        </w:rPr>
        <w:t> </w:t>
      </w:r>
      <w:r w:rsidRPr="004532C6">
        <w:rPr>
          <w:rFonts w:ascii="SDCC Sans" w:eastAsia="Aptos" w:hAnsi="SDCC Sans" w:cs="Times New Roman"/>
          <w:kern w:val="2"/>
          <w:sz w:val="20"/>
          <w:szCs w:val="20"/>
          <w14:ligatures w14:val="standardContextual"/>
        </w:rPr>
        <w:t>people on moderate incomes who may experience financial difficulty accessing housing or meeting the on-going cost of accommodation, but who don’t meet the income criteria for social housing support.</w:t>
      </w:r>
    </w:p>
    <w:p w14:paraId="245264F9"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7F87010" w14:textId="77777777" w:rsidR="004532C6" w:rsidRPr="004532C6" w:rsidRDefault="004532C6" w:rsidP="004532C6">
      <w:pPr>
        <w:spacing w:after="200" w:line="276" w:lineRule="auto"/>
        <w:rPr>
          <w:rFonts w:ascii="SDCC Sans" w:eastAsia="Calibri" w:hAnsi="SDCC Sans" w:cs="Times New Roman"/>
          <w:sz w:val="16"/>
          <w:szCs w:val="16"/>
          <w:u w:val="single"/>
        </w:rPr>
      </w:pPr>
      <w:r w:rsidRPr="004532C6">
        <w:rPr>
          <w:rFonts w:ascii="SDCC Sans" w:eastAsia="Calibri" w:hAnsi="SDCC Sans" w:cs="Times New Roman"/>
          <w:sz w:val="16"/>
          <w:szCs w:val="16"/>
        </w:rPr>
        <w:t xml:space="preserve">                                                    </w:t>
      </w:r>
      <w:r w:rsidRPr="004532C6">
        <w:rPr>
          <w:rFonts w:ascii="SDCC Sans" w:eastAsia="Calibri" w:hAnsi="SDCC Sans" w:cs="Times New Roman"/>
          <w:sz w:val="16"/>
          <w:szCs w:val="16"/>
          <w:u w:val="single"/>
        </w:rPr>
        <w:t>Project Brief Submission Stage 1 - Social Housing</w:t>
      </w:r>
    </w:p>
    <w:p w14:paraId="60EFD3DA"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r w:rsidRPr="004532C6">
        <w:rPr>
          <w:rFonts w:ascii="SDCC Sans" w:eastAsia="Aptos" w:hAnsi="SDCC Sans" w:cs="Times New Roman"/>
          <w:noProof/>
          <w:kern w:val="2"/>
          <w:sz w:val="20"/>
          <w:szCs w:val="20"/>
          <w14:ligatures w14:val="standardContextual"/>
        </w:rPr>
        <w:drawing>
          <wp:anchor distT="0" distB="0" distL="114300" distR="114300" simplePos="0" relativeHeight="251692032" behindDoc="1" locked="0" layoutInCell="1" allowOverlap="1" wp14:anchorId="52661EA0" wp14:editId="32B1B5C5">
            <wp:simplePos x="0" y="0"/>
            <wp:positionH relativeFrom="margin">
              <wp:posOffset>982869</wp:posOffset>
            </wp:positionH>
            <wp:positionV relativeFrom="paragraph">
              <wp:posOffset>11513</wp:posOffset>
            </wp:positionV>
            <wp:extent cx="3638737" cy="1397072"/>
            <wp:effectExtent l="0" t="0" r="0" b="0"/>
            <wp:wrapTight wrapText="bothSides">
              <wp:wrapPolygon edited="0">
                <wp:start x="0" y="0"/>
                <wp:lineTo x="0" y="21207"/>
                <wp:lineTo x="21487" y="21207"/>
                <wp:lineTo x="21487" y="0"/>
                <wp:lineTo x="0" y="0"/>
              </wp:wrapPolygon>
            </wp:wrapTight>
            <wp:docPr id="130183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9982" name=""/>
                    <pic:cNvPicPr/>
                  </pic:nvPicPr>
                  <pic:blipFill>
                    <a:blip r:embed="rId34">
                      <a:extLst>
                        <a:ext uri="{28A0092B-C50C-407E-A947-70E740481C1C}">
                          <a14:useLocalDpi xmlns:a14="http://schemas.microsoft.com/office/drawing/2010/main" val="0"/>
                        </a:ext>
                      </a:extLst>
                    </a:blip>
                    <a:stretch>
                      <a:fillRect/>
                    </a:stretch>
                  </pic:blipFill>
                  <pic:spPr>
                    <a:xfrm>
                      <a:off x="0" y="0"/>
                      <a:ext cx="3638737" cy="1397072"/>
                    </a:xfrm>
                    <a:prstGeom prst="rect">
                      <a:avLst/>
                    </a:prstGeom>
                  </pic:spPr>
                </pic:pic>
              </a:graphicData>
            </a:graphic>
          </wp:anchor>
        </w:drawing>
      </w:r>
    </w:p>
    <w:p w14:paraId="6B9F3B51" w14:textId="77777777" w:rsidR="004532C6" w:rsidRPr="004532C6" w:rsidRDefault="004532C6" w:rsidP="004532C6">
      <w:pPr>
        <w:spacing w:line="278" w:lineRule="auto"/>
        <w:rPr>
          <w:rFonts w:ascii="SDCC Sans" w:eastAsia="Aptos" w:hAnsi="SDCC Sans" w:cs="Times New Roman"/>
          <w:kern w:val="2"/>
          <w:sz w:val="20"/>
          <w:szCs w:val="20"/>
          <w14:ligatures w14:val="standardContextual"/>
        </w:rPr>
      </w:pPr>
    </w:p>
    <w:p w14:paraId="56B38C8F" w14:textId="77777777" w:rsidR="004532C6" w:rsidRPr="004532C6" w:rsidRDefault="004532C6" w:rsidP="004532C6">
      <w:pPr>
        <w:spacing w:after="200" w:line="276" w:lineRule="auto"/>
        <w:rPr>
          <w:rFonts w:ascii="Calibri" w:eastAsia="Calibri" w:hAnsi="Calibri" w:cs="Times New Roman"/>
        </w:rPr>
      </w:pPr>
    </w:p>
    <w:p w14:paraId="412426C9" w14:textId="77777777" w:rsidR="004532C6" w:rsidRPr="004532C6" w:rsidRDefault="004532C6" w:rsidP="004532C6">
      <w:pPr>
        <w:spacing w:after="200" w:line="276" w:lineRule="auto"/>
        <w:rPr>
          <w:rFonts w:ascii="Calibri" w:eastAsia="Calibri" w:hAnsi="Calibri" w:cs="Times New Roman"/>
        </w:rPr>
      </w:pPr>
      <w:r w:rsidRPr="004532C6">
        <w:rPr>
          <w:rFonts w:ascii="Calibri" w:eastAsia="Calibri" w:hAnsi="Calibri" w:cs="Times New Roman"/>
        </w:rPr>
        <w:t xml:space="preserve"> </w:t>
      </w:r>
    </w:p>
    <w:p w14:paraId="22F0C8E2" w14:textId="77777777" w:rsidR="004532C6" w:rsidRPr="004532C6" w:rsidRDefault="004532C6" w:rsidP="004532C6">
      <w:pPr>
        <w:spacing w:after="200" w:line="276" w:lineRule="auto"/>
        <w:rPr>
          <w:rFonts w:ascii="SDCC Sans" w:eastAsia="Calibri" w:hAnsi="SDCC Sans" w:cs="Times New Roman"/>
          <w:b/>
          <w:bCs/>
          <w:sz w:val="20"/>
          <w:szCs w:val="20"/>
          <w:u w:val="single"/>
        </w:rPr>
      </w:pPr>
    </w:p>
    <w:p w14:paraId="0A57541B" w14:textId="77777777" w:rsidR="004532C6" w:rsidRPr="004532C6" w:rsidRDefault="004532C6" w:rsidP="004532C6">
      <w:pPr>
        <w:spacing w:after="200" w:line="276" w:lineRule="auto"/>
        <w:rPr>
          <w:rFonts w:ascii="SDCC Sans" w:eastAsia="Calibri" w:hAnsi="SDCC Sans" w:cs="Times New Roman"/>
          <w:sz w:val="16"/>
          <w:szCs w:val="16"/>
          <w:u w:val="single"/>
        </w:rPr>
      </w:pPr>
      <w:r w:rsidRPr="004532C6">
        <w:rPr>
          <w:rFonts w:ascii="SDCC Sans" w:eastAsia="Calibri" w:hAnsi="SDCC Sans" w:cs="Times New Roman"/>
          <w:sz w:val="16"/>
          <w:szCs w:val="16"/>
          <w:u w:val="single"/>
        </w:rPr>
        <w:t xml:space="preserve">                       </w:t>
      </w:r>
    </w:p>
    <w:p w14:paraId="534246A8" w14:textId="77777777" w:rsidR="004532C6" w:rsidRPr="004532C6" w:rsidRDefault="004532C6" w:rsidP="004532C6">
      <w:pPr>
        <w:spacing w:after="200" w:line="276" w:lineRule="auto"/>
        <w:rPr>
          <w:rFonts w:ascii="SDCC Sans" w:eastAsia="Calibri" w:hAnsi="SDCC Sans" w:cs="Times New Roman"/>
          <w:b/>
          <w:bCs/>
          <w:sz w:val="20"/>
          <w:szCs w:val="20"/>
          <w:u w:val="single"/>
        </w:rPr>
      </w:pPr>
    </w:p>
    <w:p w14:paraId="309D735F" w14:textId="77777777" w:rsidR="004532C6" w:rsidRPr="004532C6" w:rsidRDefault="004532C6" w:rsidP="004532C6">
      <w:pPr>
        <w:spacing w:after="200" w:line="276" w:lineRule="auto"/>
        <w:rPr>
          <w:rFonts w:ascii="SDCC Sans" w:eastAsia="Calibri" w:hAnsi="SDCC Sans" w:cs="Times New Roman"/>
          <w:b/>
          <w:bCs/>
          <w:sz w:val="20"/>
          <w:szCs w:val="20"/>
          <w:u w:val="single"/>
        </w:rPr>
      </w:pPr>
      <w:r w:rsidRPr="004532C6">
        <w:rPr>
          <w:rFonts w:ascii="SDCC Sans" w:eastAsia="Calibri" w:hAnsi="SDCC Sans" w:cs="Times New Roman"/>
          <w:b/>
          <w:bCs/>
          <w:sz w:val="20"/>
          <w:szCs w:val="20"/>
          <w:u w:val="single"/>
        </w:rPr>
        <w:t>Part 10 Planning Application &amp; Production of the Environmental Impact Statement Report (EIS):</w:t>
      </w:r>
    </w:p>
    <w:p w14:paraId="235FE346"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t>The Part 10 Planning Application for Kishoge Phase 3 was approved by An Coimisiún Pleanála on 31/03/2026 (Ref: JH06S.322638). The approval followed a comprehensive review process to determine the conditions attached to this residentially led development proposed by South Dublin County Council.</w:t>
      </w:r>
    </w:p>
    <w:p w14:paraId="309EAD27"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526577E6"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19B59E61" w14:textId="77777777" w:rsidR="004532C6" w:rsidRPr="004532C6" w:rsidRDefault="004532C6" w:rsidP="004532C6">
      <w:pPr>
        <w:spacing w:after="0" w:line="300" w:lineRule="atLeast"/>
        <w:rPr>
          <w:rFonts w:ascii="SDCC Sans" w:eastAsia="Times New Roman" w:hAnsi="SDCC Sans" w:cs="Segoe UI"/>
          <w:sz w:val="20"/>
          <w:szCs w:val="20"/>
          <w:lang w:eastAsia="en-IE"/>
        </w:rPr>
      </w:pPr>
    </w:p>
    <w:p w14:paraId="6789B153" w14:textId="77777777" w:rsidR="004532C6" w:rsidRPr="004532C6" w:rsidRDefault="004532C6" w:rsidP="004532C6">
      <w:pPr>
        <w:spacing w:after="0"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lastRenderedPageBreak/>
        <w:t>Given the scale and nature of the development, a full Environmental Impact Statement (EIS) was required and formed a mandatory part of the Part 10 application, as:</w:t>
      </w:r>
    </w:p>
    <w:p w14:paraId="28649EEF" w14:textId="77777777" w:rsidR="004532C6" w:rsidRPr="004532C6" w:rsidRDefault="004532C6" w:rsidP="004532C6">
      <w:pPr>
        <w:spacing w:before="100" w:beforeAutospacing="1" w:after="100" w:afterAutospacing="1" w:line="300" w:lineRule="atLeast"/>
        <w:rPr>
          <w:rFonts w:ascii="SDCC Sans" w:eastAsia="Times New Roman" w:hAnsi="SDCC Sans" w:cs="Segoe UI"/>
          <w:sz w:val="20"/>
          <w:szCs w:val="20"/>
          <w:lang w:eastAsia="en-IE"/>
        </w:rPr>
      </w:pPr>
      <w:r w:rsidRPr="004532C6">
        <w:rPr>
          <w:rFonts w:ascii="SDCC Sans" w:eastAsia="Times New Roman" w:hAnsi="SDCC Sans" w:cs="Segoe UI"/>
          <w:sz w:val="20"/>
          <w:szCs w:val="20"/>
          <w:lang w:eastAsia="en-IE"/>
        </w:rPr>
        <w:t>• the proposed development exceeds 500 dwelling units;</w:t>
      </w:r>
      <w:r w:rsidRPr="004532C6">
        <w:rPr>
          <w:rFonts w:ascii="SDCC Sans" w:eastAsia="Times New Roman" w:hAnsi="SDCC Sans" w:cs="Segoe UI"/>
          <w:sz w:val="20"/>
          <w:szCs w:val="20"/>
          <w:lang w:eastAsia="en-IE"/>
        </w:rPr>
        <w:br/>
        <w:t>• the cumulative site area is greater than 10 hectares; and</w:t>
      </w:r>
      <w:r w:rsidRPr="004532C6">
        <w:rPr>
          <w:rFonts w:ascii="SDCC Sans" w:eastAsia="Times New Roman" w:hAnsi="SDCC Sans" w:cs="Segoe UI"/>
          <w:sz w:val="20"/>
          <w:szCs w:val="20"/>
          <w:lang w:eastAsia="en-IE"/>
        </w:rPr>
        <w:br/>
        <w:t>• the anticipated environmental impacts were deemed potentially significant, thereby requiring the submission of an Environmental Impact Statement (EIS).</w:t>
      </w:r>
    </w:p>
    <w:p w14:paraId="3732123D" w14:textId="77777777" w:rsidR="004532C6" w:rsidRPr="004532C6" w:rsidRDefault="004532C6" w:rsidP="004532C6">
      <w:pPr>
        <w:spacing w:after="200" w:line="276" w:lineRule="auto"/>
        <w:rPr>
          <w:rFonts w:ascii="SDCC Sans" w:eastAsia="Calibri" w:hAnsi="SDCC Sans" w:cs="Times New Roman"/>
          <w:sz w:val="20"/>
          <w:szCs w:val="20"/>
        </w:rPr>
      </w:pPr>
      <w:r w:rsidRPr="004532C6">
        <w:rPr>
          <w:rFonts w:ascii="SDCC Sans" w:eastAsia="Calibri" w:hAnsi="SDCC Sans" w:cs="Times New Roman"/>
          <w:sz w:val="20"/>
          <w:szCs w:val="20"/>
        </w:rPr>
        <w:t>The EIS was prepared by a coordinated team of planning and environmental specialists. It includes assessments covering population and human health, climate and air quality, noise, waste, biodiversity, landscape and visual impact, cultural heritage, land and geology, water, transport, and utilities. It also provides an overview of the proposed development, reasonable alternatives, and summarises risk management, mitigation measures, and cumulative impacts.</w:t>
      </w:r>
    </w:p>
    <w:p w14:paraId="16F278B7" w14:textId="77777777" w:rsidR="004532C6" w:rsidRPr="004532C6" w:rsidRDefault="004532C6" w:rsidP="004532C6">
      <w:pPr>
        <w:spacing w:after="200" w:line="276" w:lineRule="auto"/>
        <w:rPr>
          <w:rFonts w:ascii="SDCC Sans" w:eastAsia="Calibri" w:hAnsi="SDCC Sans" w:cs="Times New Roman"/>
          <w:bCs/>
          <w:sz w:val="20"/>
          <w:szCs w:val="20"/>
        </w:rPr>
      </w:pPr>
      <w:r w:rsidRPr="004532C6">
        <w:rPr>
          <w:rFonts w:ascii="SDCC Sans" w:eastAsia="Calibri" w:hAnsi="SDCC Sans" w:cs="Times New Roman"/>
          <w:sz w:val="20"/>
          <w:szCs w:val="20"/>
        </w:rPr>
        <w:t>All the above reports were published on the official Kishoge Part 10 website, forming part of the m</w:t>
      </w:r>
      <w:r w:rsidRPr="004532C6">
        <w:rPr>
          <w:rFonts w:ascii="SDCC Sans" w:eastAsia="Calibri" w:hAnsi="SDCC Sans" w:cs="Times New Roman"/>
          <w:bCs/>
          <w:sz w:val="20"/>
          <w:szCs w:val="20"/>
        </w:rPr>
        <w:t>andatory public consultation of a Part 10 process.</w:t>
      </w:r>
    </w:p>
    <w:p w14:paraId="6F0DD40D" w14:textId="77777777" w:rsidR="004532C6" w:rsidRPr="004532C6" w:rsidRDefault="004532C6" w:rsidP="004532C6">
      <w:pPr>
        <w:spacing w:after="200" w:line="276" w:lineRule="auto"/>
        <w:rPr>
          <w:rFonts w:ascii="SDCC Sans" w:eastAsia="Calibri" w:hAnsi="SDCC Sans" w:cs="Times New Roman"/>
          <w:b/>
          <w:sz w:val="16"/>
          <w:szCs w:val="16"/>
          <w:u w:val="single"/>
        </w:rPr>
      </w:pPr>
    </w:p>
    <w:p w14:paraId="008CF32F" w14:textId="77777777" w:rsidR="004532C6" w:rsidRPr="004532C6" w:rsidRDefault="004532C6" w:rsidP="004532C6">
      <w:pPr>
        <w:spacing w:after="200" w:line="276" w:lineRule="auto"/>
        <w:jc w:val="both"/>
        <w:rPr>
          <w:rFonts w:ascii="SDCC Sans" w:eastAsia="Calibri" w:hAnsi="SDCC Sans" w:cs="Times New Roman"/>
          <w:sz w:val="16"/>
          <w:szCs w:val="16"/>
        </w:rPr>
      </w:pPr>
      <w:r w:rsidRPr="004532C6">
        <w:rPr>
          <w:rFonts w:ascii="SDCC Sans" w:eastAsia="Calibri" w:hAnsi="SDCC Sans" w:cs="Times New Roman"/>
          <w:bCs/>
          <w:noProof/>
          <w:sz w:val="20"/>
          <w:szCs w:val="20"/>
        </w:rPr>
        <w:drawing>
          <wp:anchor distT="0" distB="0" distL="114300" distR="114300" simplePos="0" relativeHeight="251695104" behindDoc="1" locked="0" layoutInCell="1" allowOverlap="1" wp14:anchorId="669711A4" wp14:editId="4C8CC0EE">
            <wp:simplePos x="0" y="0"/>
            <wp:positionH relativeFrom="margin">
              <wp:align>right</wp:align>
            </wp:positionH>
            <wp:positionV relativeFrom="paragraph">
              <wp:posOffset>341299</wp:posOffset>
            </wp:positionV>
            <wp:extent cx="5731510" cy="3846830"/>
            <wp:effectExtent l="0" t="0" r="2540" b="1270"/>
            <wp:wrapTight wrapText="bothSides">
              <wp:wrapPolygon edited="0">
                <wp:start x="0" y="0"/>
                <wp:lineTo x="0" y="21500"/>
                <wp:lineTo x="21538" y="21500"/>
                <wp:lineTo x="21538" y="0"/>
                <wp:lineTo x="0" y="0"/>
              </wp:wrapPolygon>
            </wp:wrapTight>
            <wp:docPr id="60034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4775"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3846830"/>
                    </a:xfrm>
                    <a:prstGeom prst="rect">
                      <a:avLst/>
                    </a:prstGeom>
                  </pic:spPr>
                </pic:pic>
              </a:graphicData>
            </a:graphic>
          </wp:anchor>
        </w:drawing>
      </w:r>
      <w:r w:rsidRPr="004532C6">
        <w:rPr>
          <w:rFonts w:ascii="SDCC Sans" w:eastAsia="Calibri" w:hAnsi="SDCC Sans" w:cs="Times New Roman"/>
          <w:b/>
          <w:sz w:val="16"/>
          <w:szCs w:val="16"/>
        </w:rPr>
        <w:t>Extracted from</w:t>
      </w:r>
      <w:r w:rsidRPr="004532C6">
        <w:rPr>
          <w:rFonts w:ascii="SDCC Sans" w:eastAsia="Calibri" w:hAnsi="SDCC Sans" w:cs="Times New Roman"/>
          <w:bCs/>
          <w:sz w:val="16"/>
          <w:szCs w:val="16"/>
        </w:rPr>
        <w:t xml:space="preserve">: </w:t>
      </w:r>
      <w:r w:rsidRPr="004532C6">
        <w:rPr>
          <w:rFonts w:ascii="SDCC Sans" w:eastAsia="Calibri" w:hAnsi="SDCC Sans" w:cs="Times New Roman"/>
          <w:sz w:val="16"/>
          <w:szCs w:val="16"/>
        </w:rPr>
        <w:t>URL: https://www.kishoge-part10.com/</w:t>
      </w:r>
    </w:p>
    <w:p w14:paraId="3A59FA50" w14:textId="77777777" w:rsidR="004532C6" w:rsidRPr="004532C6" w:rsidRDefault="004532C6" w:rsidP="004532C6">
      <w:pPr>
        <w:spacing w:after="200" w:line="276" w:lineRule="auto"/>
        <w:rPr>
          <w:rFonts w:ascii="SDCC Sans" w:eastAsia="Calibri" w:hAnsi="SDCC Sans" w:cs="Times New Roman"/>
          <w:bCs/>
          <w:sz w:val="16"/>
          <w:szCs w:val="16"/>
          <w:u w:val="single"/>
        </w:rPr>
      </w:pPr>
    </w:p>
    <w:p w14:paraId="28E4974C" w14:textId="77777777" w:rsidR="004532C6" w:rsidRPr="004532C6" w:rsidRDefault="004532C6" w:rsidP="004532C6">
      <w:pPr>
        <w:spacing w:after="200" w:line="276" w:lineRule="auto"/>
        <w:rPr>
          <w:rFonts w:ascii="SDCC Sans" w:eastAsia="Calibri" w:hAnsi="SDCC Sans" w:cs="Times New Roman"/>
          <w:bCs/>
          <w:sz w:val="20"/>
          <w:szCs w:val="20"/>
        </w:rPr>
      </w:pPr>
    </w:p>
    <w:p w14:paraId="648D0172" w14:textId="77777777" w:rsidR="004532C6" w:rsidRPr="004532C6" w:rsidRDefault="004532C6" w:rsidP="004532C6">
      <w:pPr>
        <w:rPr>
          <w:rFonts w:ascii="SDCC Sans" w:eastAsia="Calibri" w:hAnsi="SDCC Sans" w:cstheme="minorHAnsi"/>
          <w:bCs/>
          <w:sz w:val="20"/>
          <w:szCs w:val="20"/>
          <w:highlight w:val="cyan"/>
        </w:rPr>
      </w:pPr>
      <w:r w:rsidRPr="004532C6">
        <w:rPr>
          <w:rFonts w:ascii="SDCC Sans" w:eastAsia="Calibri" w:hAnsi="SDCC Sans" w:cstheme="minorHAnsi"/>
          <w:bCs/>
          <w:sz w:val="20"/>
          <w:szCs w:val="20"/>
          <w:highlight w:val="cyan"/>
        </w:rPr>
        <w:br w:type="page"/>
      </w:r>
    </w:p>
    <w:p w14:paraId="107D4D28" w14:textId="77777777" w:rsidR="004532C6" w:rsidRPr="004532C6" w:rsidRDefault="004532C6" w:rsidP="004532C6">
      <w:pPr>
        <w:spacing w:after="200" w:line="276" w:lineRule="auto"/>
        <w:rPr>
          <w:rFonts w:eastAsia="Calibri" w:cstheme="minorHAnsi"/>
          <w:sz w:val="24"/>
          <w:szCs w:val="24"/>
        </w:rPr>
        <w:sectPr w:rsidR="004532C6" w:rsidRPr="004532C6" w:rsidSect="004532C6">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05A9BC"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1: Logic Model Mapping</w:t>
      </w:r>
    </w:p>
    <w:p w14:paraId="1E4D5F99" w14:textId="77777777" w:rsidR="004532C6" w:rsidRPr="004532C6" w:rsidRDefault="004532C6" w:rsidP="004532C6">
      <w:pPr>
        <w:spacing w:after="200" w:line="276" w:lineRule="auto"/>
        <w:rPr>
          <w:rFonts w:ascii="SDCC Sans" w:eastAsia="Calibri" w:hAnsi="SDCC Sans" w:cs="Times New Roman"/>
          <w:sz w:val="16"/>
          <w:szCs w:val="16"/>
        </w:rPr>
      </w:pPr>
      <w:r w:rsidRPr="004532C6">
        <w:rPr>
          <w:rFonts w:ascii="SDCC Sans" w:eastAsia="Calibri" w:hAnsi="SDCC Sans" w:cs="Times New Roman"/>
          <w:sz w:val="16"/>
          <w:szCs w:val="16"/>
        </w:rPr>
        <w:t>As part of this In-Depth Check, Internal Audit have completed a Programme Logic Model (PLM) for Kishoge Site 3 (Phase 3 of the Clonburris SDZ Masterplan)</w:t>
      </w:r>
      <w:r w:rsidRPr="004532C6">
        <w:rPr>
          <w:rFonts w:ascii="Calibri" w:eastAsia="Calibri" w:hAnsi="Calibri" w:cs="Times New Roman"/>
          <w:sz w:val="16"/>
          <w:szCs w:val="16"/>
        </w:rPr>
        <w:t>.</w:t>
      </w:r>
    </w:p>
    <w:tbl>
      <w:tblPr>
        <w:tblStyle w:val="TableGrid"/>
        <w:tblpPr w:leftFromText="180" w:rightFromText="180" w:vertAnchor="page" w:horzAnchor="margin" w:tblpX="-157" w:tblpY="2911"/>
        <w:tblW w:w="14444" w:type="dxa"/>
        <w:tblCellMar>
          <w:left w:w="93" w:type="dxa"/>
        </w:tblCellMar>
        <w:tblLook w:val="04A0" w:firstRow="1" w:lastRow="0" w:firstColumn="1" w:lastColumn="0" w:noHBand="0" w:noVBand="1"/>
      </w:tblPr>
      <w:tblGrid>
        <w:gridCol w:w="2820"/>
        <w:gridCol w:w="2977"/>
        <w:gridCol w:w="2835"/>
        <w:gridCol w:w="2835"/>
        <w:gridCol w:w="2977"/>
      </w:tblGrid>
      <w:tr w:rsidR="004532C6" w:rsidRPr="004532C6" w14:paraId="0B2256E1" w14:textId="77777777" w:rsidTr="00EC619A">
        <w:trPr>
          <w:trHeight w:val="829"/>
        </w:trPr>
        <w:tc>
          <w:tcPr>
            <w:tcW w:w="2820" w:type="dxa"/>
            <w:tcBorders>
              <w:top w:val="double" w:sz="4" w:space="0" w:color="00000A"/>
              <w:left w:val="double" w:sz="4" w:space="0" w:color="00000A"/>
              <w:right w:val="nil"/>
            </w:tcBorders>
            <w:tcMar>
              <w:left w:w="93" w:type="dxa"/>
            </w:tcMar>
            <w:vAlign w:val="center"/>
          </w:tcPr>
          <w:p w14:paraId="1959434E" w14:textId="77777777" w:rsidR="004532C6" w:rsidRPr="004532C6" w:rsidRDefault="004532C6" w:rsidP="004532C6">
            <w:pPr>
              <w:jc w:val="center"/>
              <w:rPr>
                <w:rFonts w:ascii="SDCC Sans" w:hAnsi="SDCC Sans"/>
                <w:b/>
                <w:sz w:val="16"/>
                <w:szCs w:val="16"/>
              </w:rPr>
            </w:pPr>
            <w:r w:rsidRPr="004532C6">
              <w:rPr>
                <w:rFonts w:ascii="SDCC Sans" w:hAnsi="SDCC Sans"/>
                <w:b/>
                <w:color w:val="C5E0B3" w:themeColor="accent6" w:themeTint="66"/>
                <w:sz w:val="16"/>
                <w:szCs w:val="16"/>
              </w:rPr>
              <w:t>Objectives</w:t>
            </w:r>
          </w:p>
        </w:tc>
        <w:tc>
          <w:tcPr>
            <w:tcW w:w="2977" w:type="dxa"/>
            <w:tcBorders>
              <w:top w:val="double" w:sz="4" w:space="0" w:color="00000A"/>
              <w:left w:val="nil"/>
              <w:right w:val="nil"/>
            </w:tcBorders>
            <w:vAlign w:val="center"/>
          </w:tcPr>
          <w:p w14:paraId="1077CF32" w14:textId="77777777" w:rsidR="004532C6" w:rsidRPr="004532C6" w:rsidRDefault="004532C6" w:rsidP="004532C6">
            <w:pPr>
              <w:jc w:val="center"/>
              <w:rPr>
                <w:rFonts w:ascii="SDCC Sans" w:hAnsi="SDCC Sans"/>
                <w:b/>
                <w:sz w:val="16"/>
                <w:szCs w:val="16"/>
              </w:rPr>
            </w:pPr>
            <w:r w:rsidRPr="004532C6">
              <w:rPr>
                <w:rFonts w:ascii="SDCC Sans" w:hAnsi="SDCC Sans"/>
                <w:b/>
                <w:color w:val="A8D08D" w:themeColor="accent6" w:themeTint="99"/>
                <w:sz w:val="16"/>
                <w:szCs w:val="16"/>
              </w:rPr>
              <w:t>Inputs to date</w:t>
            </w:r>
          </w:p>
        </w:tc>
        <w:tc>
          <w:tcPr>
            <w:tcW w:w="2835" w:type="dxa"/>
            <w:tcBorders>
              <w:top w:val="double" w:sz="4" w:space="0" w:color="00000A"/>
              <w:left w:val="nil"/>
              <w:right w:val="nil"/>
            </w:tcBorders>
            <w:vAlign w:val="center"/>
          </w:tcPr>
          <w:p w14:paraId="5F546C0E" w14:textId="77777777" w:rsidR="004532C6" w:rsidRPr="004532C6" w:rsidRDefault="004532C6" w:rsidP="004532C6">
            <w:pPr>
              <w:jc w:val="center"/>
              <w:rPr>
                <w:rFonts w:ascii="SDCC Sans" w:hAnsi="SDCC Sans"/>
                <w:b/>
                <w:sz w:val="16"/>
                <w:szCs w:val="16"/>
              </w:rPr>
            </w:pPr>
            <w:r w:rsidRPr="004532C6">
              <w:rPr>
                <w:rFonts w:ascii="SDCC Sans" w:hAnsi="SDCC Sans"/>
                <w:b/>
                <w:color w:val="70AD47" w:themeColor="accent6"/>
                <w:sz w:val="16"/>
                <w:szCs w:val="16"/>
              </w:rPr>
              <w:t>Activities to date</w:t>
            </w:r>
          </w:p>
        </w:tc>
        <w:tc>
          <w:tcPr>
            <w:tcW w:w="2835" w:type="dxa"/>
            <w:tcBorders>
              <w:top w:val="double" w:sz="4" w:space="0" w:color="00000A"/>
              <w:left w:val="nil"/>
              <w:right w:val="nil"/>
            </w:tcBorders>
            <w:vAlign w:val="center"/>
          </w:tcPr>
          <w:p w14:paraId="44C24C72" w14:textId="77777777" w:rsidR="004532C6" w:rsidRPr="004532C6" w:rsidRDefault="004532C6" w:rsidP="004532C6">
            <w:pPr>
              <w:jc w:val="center"/>
              <w:rPr>
                <w:rFonts w:ascii="SDCC Sans" w:hAnsi="SDCC Sans"/>
                <w:b/>
                <w:sz w:val="16"/>
                <w:szCs w:val="16"/>
              </w:rPr>
            </w:pPr>
            <w:r w:rsidRPr="004532C6">
              <w:rPr>
                <w:rFonts w:ascii="SDCC Sans" w:hAnsi="SDCC Sans"/>
                <w:b/>
                <w:color w:val="538135" w:themeColor="accent6" w:themeShade="BF"/>
                <w:sz w:val="16"/>
                <w:szCs w:val="16"/>
              </w:rPr>
              <w:t>Proposed Outputs</w:t>
            </w:r>
          </w:p>
        </w:tc>
        <w:tc>
          <w:tcPr>
            <w:tcW w:w="2977" w:type="dxa"/>
            <w:tcBorders>
              <w:top w:val="double" w:sz="4" w:space="0" w:color="00000A"/>
              <w:left w:val="nil"/>
              <w:right w:val="double" w:sz="4" w:space="0" w:color="00000A"/>
            </w:tcBorders>
            <w:vAlign w:val="center"/>
          </w:tcPr>
          <w:p w14:paraId="6CFB98D0" w14:textId="77777777" w:rsidR="004532C6" w:rsidRPr="004532C6" w:rsidRDefault="004532C6" w:rsidP="004532C6">
            <w:pPr>
              <w:jc w:val="center"/>
              <w:rPr>
                <w:rFonts w:ascii="SDCC Sans" w:hAnsi="SDCC Sans"/>
                <w:b/>
                <w:sz w:val="16"/>
                <w:szCs w:val="16"/>
              </w:rPr>
            </w:pPr>
            <w:r w:rsidRPr="004532C6">
              <w:rPr>
                <w:rFonts w:ascii="SDCC Sans" w:hAnsi="SDCC Sans"/>
                <w:b/>
                <w:color w:val="385623" w:themeColor="accent6" w:themeShade="80"/>
                <w:sz w:val="16"/>
                <w:szCs w:val="16"/>
              </w:rPr>
              <w:t>Proposed Outcomes</w:t>
            </w:r>
          </w:p>
        </w:tc>
      </w:tr>
      <w:tr w:rsidR="004532C6" w:rsidRPr="004532C6" w14:paraId="03AE94EB" w14:textId="77777777" w:rsidTr="00EC619A">
        <w:trPr>
          <w:trHeight w:val="6557"/>
        </w:trPr>
        <w:tc>
          <w:tcPr>
            <w:tcW w:w="2820" w:type="dxa"/>
            <w:tcBorders>
              <w:left w:val="double" w:sz="4" w:space="0" w:color="00000A"/>
              <w:bottom w:val="double" w:sz="4" w:space="0" w:color="00000A"/>
            </w:tcBorders>
            <w:tcMar>
              <w:left w:w="93" w:type="dxa"/>
            </w:tcMar>
          </w:tcPr>
          <w:p w14:paraId="3F6BBE32" w14:textId="77777777" w:rsidR="004532C6" w:rsidRPr="004532C6" w:rsidRDefault="004532C6" w:rsidP="004532C6">
            <w:pPr>
              <w:spacing w:after="160" w:line="259" w:lineRule="auto"/>
              <w:rPr>
                <w:rFonts w:ascii="SDCC Sans" w:hAnsi="SDCC Sans"/>
                <w:sz w:val="16"/>
                <w:szCs w:val="16"/>
              </w:rPr>
            </w:pPr>
            <w:r w:rsidRPr="004532C6">
              <w:rPr>
                <w:rFonts w:ascii="SDCC Sans" w:hAnsi="SDCC Sans" w:cs="Calibri"/>
                <w:color w:val="000000"/>
                <w:sz w:val="16"/>
                <w:szCs w:val="16"/>
              </w:rPr>
              <w:t xml:space="preserve">The proposed development is for 580 units </w:t>
            </w:r>
            <w:r w:rsidRPr="004532C6">
              <w:rPr>
                <w:rFonts w:ascii="SDCC Sans" w:hAnsi="SDCC Sans"/>
                <w:sz w:val="16"/>
                <w:szCs w:val="16"/>
              </w:rPr>
              <w:t>at Kishoge Site 3 (Phase 3 of the Clonburris SDZ Masterplan) in comprising:</w:t>
            </w:r>
          </w:p>
          <w:p w14:paraId="236C5071" w14:textId="77777777" w:rsidR="004532C6" w:rsidRPr="004532C6" w:rsidRDefault="004532C6" w:rsidP="00144439">
            <w:pPr>
              <w:numPr>
                <w:ilvl w:val="0"/>
                <w:numId w:val="29"/>
              </w:numPr>
              <w:spacing w:after="160" w:line="259" w:lineRule="auto"/>
              <w:rPr>
                <w:rFonts w:ascii="SDCC Sans" w:hAnsi="SDCC Sans"/>
                <w:sz w:val="16"/>
                <w:szCs w:val="16"/>
              </w:rPr>
            </w:pPr>
            <w:r w:rsidRPr="004532C6">
              <w:rPr>
                <w:rFonts w:ascii="SDCC Sans" w:hAnsi="SDCC Sans"/>
                <w:sz w:val="16"/>
                <w:szCs w:val="16"/>
              </w:rPr>
              <w:t>147 x units of Social Housing (25%)</w:t>
            </w:r>
          </w:p>
          <w:p w14:paraId="0D56D572" w14:textId="77777777" w:rsidR="004532C6" w:rsidRPr="004532C6" w:rsidRDefault="004532C6" w:rsidP="00144439">
            <w:pPr>
              <w:numPr>
                <w:ilvl w:val="0"/>
                <w:numId w:val="29"/>
              </w:numPr>
              <w:spacing w:after="160" w:line="259" w:lineRule="auto"/>
              <w:rPr>
                <w:rFonts w:ascii="SDCC Sans" w:hAnsi="SDCC Sans"/>
                <w:sz w:val="16"/>
                <w:szCs w:val="16"/>
              </w:rPr>
            </w:pPr>
            <w:r w:rsidRPr="004532C6">
              <w:rPr>
                <w:rFonts w:ascii="SDCC Sans" w:hAnsi="SDCC Sans"/>
                <w:sz w:val="16"/>
                <w:szCs w:val="16"/>
              </w:rPr>
              <w:t>354 x units of Affordable Housing (61%)</w:t>
            </w:r>
          </w:p>
          <w:p w14:paraId="57473A73"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sidRPr="004532C6">
              <w:rPr>
                <w:rFonts w:ascii="SDCC Sans" w:hAnsi="SDCC Sans"/>
                <w:sz w:val="16"/>
                <w:szCs w:val="16"/>
              </w:rPr>
              <w:t>79 x units of Affordable Rental (14%).</w:t>
            </w:r>
          </w:p>
          <w:p w14:paraId="629A24EB"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sidRPr="004532C6">
              <w:rPr>
                <w:rFonts w:ascii="SDCC Sans" w:hAnsi="SDCC Sans" w:cs="Calibri"/>
                <w:bCs/>
                <w:color w:val="000000"/>
                <w:sz w:val="16"/>
                <w:szCs w:val="16"/>
              </w:rPr>
              <w:t>a 2-storey childcare facility; and all associated and ancillary site development and infrastructural works including: surface level car parking, bicycle parking, hard and soft landscaping and boundary treatment works, including public, communal and private open space, public lighting, bin stores and foul and water services.</w:t>
            </w:r>
          </w:p>
        </w:tc>
        <w:tc>
          <w:tcPr>
            <w:tcW w:w="2977" w:type="dxa"/>
            <w:tcBorders>
              <w:bottom w:val="double" w:sz="4" w:space="0" w:color="00000A"/>
            </w:tcBorders>
            <w:tcMar>
              <w:left w:w="103" w:type="dxa"/>
            </w:tcMar>
          </w:tcPr>
          <w:tbl>
            <w:tblPr>
              <w:tblW w:w="2755" w:type="dxa"/>
              <w:tblInd w:w="1" w:type="dxa"/>
              <w:tblBorders>
                <w:top w:val="nil"/>
                <w:left w:val="nil"/>
                <w:bottom w:val="nil"/>
                <w:right w:val="nil"/>
              </w:tblBorders>
              <w:tblLook w:val="0000" w:firstRow="0" w:lastRow="0" w:firstColumn="0" w:lastColumn="0" w:noHBand="0" w:noVBand="0"/>
            </w:tblPr>
            <w:tblGrid>
              <w:gridCol w:w="2755"/>
            </w:tblGrid>
            <w:tr w:rsidR="004532C6" w:rsidRPr="004532C6" w14:paraId="3B3C411E" w14:textId="77777777" w:rsidTr="00EC619A">
              <w:trPr>
                <w:trHeight w:val="3389"/>
              </w:trPr>
              <w:tc>
                <w:tcPr>
                  <w:tcW w:w="0" w:type="auto"/>
                </w:tcPr>
                <w:p w14:paraId="4E872EBA" w14:textId="77777777" w:rsidR="004532C6" w:rsidRPr="004532C6" w:rsidRDefault="004532C6" w:rsidP="0036625F">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Existing land assets</w:t>
                  </w:r>
                </w:p>
                <w:p w14:paraId="331869DE" w14:textId="77777777" w:rsidR="004532C6" w:rsidRPr="004532C6" w:rsidRDefault="004532C6" w:rsidP="0036625F">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Professional/Technical/ Administrative Staff resources.</w:t>
                  </w:r>
                </w:p>
                <w:p w14:paraId="4AA22A63" w14:textId="77777777" w:rsidR="004532C6" w:rsidRPr="004532C6" w:rsidRDefault="004532C6" w:rsidP="0036625F">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Part 10 EIA review by An Coimisiún Pleanála</w:t>
                  </w:r>
                </w:p>
                <w:p w14:paraId="4A40EF68" w14:textId="77777777" w:rsidR="004532C6" w:rsidRPr="004532C6" w:rsidRDefault="004532C6" w:rsidP="0036625F">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lang w:eastAsia="en-IE"/>
                    </w:rPr>
                  </w:pPr>
                  <w:r w:rsidRPr="004532C6">
                    <w:rPr>
                      <w:rFonts w:ascii="SDCC Sans" w:eastAsia="Calibri" w:hAnsi="SDCC Sans" w:cs="Times New Roman"/>
                      <w:sz w:val="16"/>
                      <w:szCs w:val="16"/>
                      <w:lang w:eastAsia="en-IE"/>
                    </w:rPr>
                    <w:t>Mandatory Public Consultation as per Part 10 process</w:t>
                  </w:r>
                </w:p>
                <w:p w14:paraId="382D41A6" w14:textId="77777777" w:rsidR="004532C6" w:rsidRPr="004532C6" w:rsidRDefault="004532C6" w:rsidP="0036625F">
                  <w:pPr>
                    <w:framePr w:hSpace="180" w:wrap="around" w:vAnchor="page" w:hAnchor="margin" w:x="-157" w:y="2911"/>
                    <w:numPr>
                      <w:ilvl w:val="0"/>
                      <w:numId w:val="10"/>
                    </w:numPr>
                    <w:spacing w:after="0" w:line="240" w:lineRule="auto"/>
                    <w:contextualSpacing/>
                    <w:rPr>
                      <w:rFonts w:ascii="SDCC Sans" w:eastAsia="Calibri" w:hAnsi="SDCC Sans" w:cs="Calibri"/>
                      <w:color w:val="000000"/>
                      <w:sz w:val="16"/>
                      <w:szCs w:val="16"/>
                      <w:lang w:eastAsia="en-IE"/>
                    </w:rPr>
                  </w:pPr>
                  <w:r w:rsidRPr="004532C6">
                    <w:rPr>
                      <w:rFonts w:ascii="SDCC Sans" w:eastAsia="Calibri" w:hAnsi="SDCC Sans" w:cs="Times New Roman"/>
                      <w:sz w:val="16"/>
                      <w:szCs w:val="16"/>
                    </w:rPr>
                    <w:t>Procurement of Consultants and site surveys etc.</w:t>
                  </w:r>
                </w:p>
              </w:tc>
            </w:tr>
          </w:tbl>
          <w:p w14:paraId="119ADE23" w14:textId="77777777" w:rsidR="004532C6" w:rsidRPr="004532C6" w:rsidRDefault="004532C6" w:rsidP="004532C6">
            <w:pPr>
              <w:rPr>
                <w:rFonts w:ascii="SDCC Sans" w:hAnsi="SDCC Sans" w:cs="Calibri"/>
                <w:color w:val="000000"/>
                <w:sz w:val="16"/>
                <w:szCs w:val="16"/>
              </w:rPr>
            </w:pPr>
          </w:p>
        </w:tc>
        <w:tc>
          <w:tcPr>
            <w:tcW w:w="2835" w:type="dxa"/>
            <w:tcBorders>
              <w:bottom w:val="double" w:sz="4" w:space="0" w:color="00000A"/>
            </w:tcBorders>
            <w:tcMar>
              <w:left w:w="103" w:type="dxa"/>
            </w:tcMar>
          </w:tcPr>
          <w:p w14:paraId="7D48AE11" w14:textId="77777777" w:rsidR="004532C6" w:rsidRPr="004532C6" w:rsidRDefault="004532C6" w:rsidP="00144439">
            <w:pPr>
              <w:numPr>
                <w:ilvl w:val="0"/>
                <w:numId w:val="28"/>
              </w:numPr>
              <w:autoSpaceDE w:val="0"/>
              <w:autoSpaceDN w:val="0"/>
              <w:adjustRightInd w:val="0"/>
              <w:rPr>
                <w:rFonts w:ascii="SDCC Sans" w:hAnsi="SDCC Sans" w:cs="Calibri"/>
                <w:color w:val="000000"/>
                <w:sz w:val="16"/>
                <w:szCs w:val="16"/>
              </w:rPr>
            </w:pPr>
            <w:r w:rsidRPr="004532C6">
              <w:rPr>
                <w:rFonts w:ascii="SDCC Sans" w:hAnsi="SDCC Sans" w:cs="Calibri"/>
                <w:color w:val="000000"/>
                <w:sz w:val="16"/>
                <w:szCs w:val="16"/>
              </w:rPr>
              <w:t>In December 2015, the Government approved the designation of the lands at Balgaddy/Clonburris, as a site for the establishment of a Strategic Development Zone (SDZ).</w:t>
            </w:r>
          </w:p>
          <w:p w14:paraId="684ABBB5"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Submission of Part 10 to An</w:t>
            </w:r>
            <w:r w:rsidRPr="004532C6">
              <w:rPr>
                <w:rFonts w:ascii="SDCC Sans" w:hAnsi="SDCC Sans"/>
                <w:sz w:val="16"/>
                <w:szCs w:val="16"/>
              </w:rPr>
              <w:t xml:space="preserve"> Coimisiún Pleanála</w:t>
            </w:r>
            <w:r w:rsidRPr="004532C6">
              <w:rPr>
                <w:rFonts w:ascii="SDCC Sans" w:hAnsi="SDCC Sans" w:cs="Calibri"/>
                <w:color w:val="000000"/>
                <w:sz w:val="16"/>
                <w:szCs w:val="16"/>
              </w:rPr>
              <w:t xml:space="preserve"> </w:t>
            </w:r>
          </w:p>
          <w:p w14:paraId="16100093" w14:textId="77777777" w:rsidR="004532C6" w:rsidRPr="004532C6" w:rsidRDefault="004532C6" w:rsidP="00144439">
            <w:pPr>
              <w:numPr>
                <w:ilvl w:val="0"/>
                <w:numId w:val="28"/>
              </w:numPr>
              <w:rPr>
                <w:rFonts w:ascii="SDCC Sans" w:hAnsi="SDCC Sans"/>
                <w:sz w:val="16"/>
                <w:szCs w:val="16"/>
              </w:rPr>
            </w:pPr>
            <w:r w:rsidRPr="004532C6">
              <w:rPr>
                <w:rFonts w:ascii="SDCC Sans" w:hAnsi="SDCC Sans"/>
                <w:sz w:val="16"/>
                <w:szCs w:val="16"/>
              </w:rPr>
              <w:t>Mandatory Public Consultation as per Part 10 process</w:t>
            </w:r>
          </w:p>
          <w:p w14:paraId="7EF2B781"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Appointment of Consultants/Site surveys etc.</w:t>
            </w:r>
          </w:p>
          <w:p w14:paraId="4076C13B"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Production of several key reports including EIA Report;</w:t>
            </w:r>
            <w:r w:rsidRPr="004532C6">
              <w:rPr>
                <w:rFonts w:ascii="Cambria" w:hAnsi="Cambria" w:cs="Cambria"/>
                <w:color w:val="000000"/>
                <w:sz w:val="16"/>
                <w:szCs w:val="16"/>
              </w:rPr>
              <w:t> </w:t>
            </w:r>
            <w:r w:rsidRPr="004532C6">
              <w:rPr>
                <w:rFonts w:ascii="SDCC Sans" w:hAnsi="SDCC Sans" w:cs="Calibri"/>
                <w:color w:val="000000"/>
                <w:sz w:val="16"/>
                <w:szCs w:val="16"/>
              </w:rPr>
              <w:t>Planning Report &amp; Statement of Consistency, and CEMP Report.</w:t>
            </w:r>
          </w:p>
          <w:p w14:paraId="26DFC788"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Preliminary Business Case Dec 2022, subsequently updated Dec 2024 and approved by the DHLGH on the 28/02/2025</w:t>
            </w:r>
          </w:p>
          <w:p w14:paraId="71F670BD" w14:textId="77777777" w:rsidR="004532C6" w:rsidRPr="004532C6" w:rsidRDefault="004532C6" w:rsidP="00144439">
            <w:pPr>
              <w:numPr>
                <w:ilvl w:val="0"/>
                <w:numId w:val="28"/>
              </w:numPr>
              <w:rPr>
                <w:rFonts w:ascii="SDCC Sans" w:hAnsi="SDCC Sans" w:cs="Calibri"/>
                <w:color w:val="000000"/>
                <w:sz w:val="16"/>
                <w:szCs w:val="16"/>
              </w:rPr>
            </w:pPr>
            <w:r w:rsidRPr="004532C6">
              <w:rPr>
                <w:rFonts w:ascii="SDCC Sans" w:hAnsi="SDCC Sans" w:cs="Calibri"/>
                <w:color w:val="000000"/>
                <w:sz w:val="16"/>
                <w:szCs w:val="16"/>
              </w:rPr>
              <w:t>Mandatory review of the Part 10 approved by An</w:t>
            </w:r>
            <w:r w:rsidRPr="004532C6">
              <w:rPr>
                <w:rFonts w:ascii="SDCC Sans" w:hAnsi="SDCC Sans"/>
                <w:sz w:val="16"/>
                <w:szCs w:val="16"/>
              </w:rPr>
              <w:t xml:space="preserve"> Coimisiún Pleanála on 31/03/2026, Ref: JH06S.322638</w:t>
            </w:r>
          </w:p>
          <w:p w14:paraId="164FF5AE" w14:textId="77777777" w:rsidR="004532C6" w:rsidRPr="004532C6" w:rsidRDefault="004532C6" w:rsidP="004532C6">
            <w:pPr>
              <w:ind w:left="360"/>
              <w:rPr>
                <w:rFonts w:ascii="SDCC Sans" w:hAnsi="SDCC Sans" w:cs="Calibri"/>
                <w:color w:val="000000"/>
                <w:sz w:val="16"/>
                <w:szCs w:val="16"/>
              </w:rPr>
            </w:pPr>
          </w:p>
        </w:tc>
        <w:tc>
          <w:tcPr>
            <w:tcW w:w="2835" w:type="dxa"/>
            <w:tcBorders>
              <w:bottom w:val="double" w:sz="4" w:space="0" w:color="00000A"/>
            </w:tcBorders>
            <w:tcMar>
              <w:left w:w="103" w:type="dxa"/>
            </w:tcMar>
          </w:tcPr>
          <w:p w14:paraId="1490C0CC" w14:textId="77777777" w:rsidR="004532C6" w:rsidRPr="004532C6" w:rsidRDefault="004532C6" w:rsidP="00144439">
            <w:pPr>
              <w:numPr>
                <w:ilvl w:val="0"/>
                <w:numId w:val="27"/>
              </w:numPr>
              <w:autoSpaceDE w:val="0"/>
              <w:autoSpaceDN w:val="0"/>
              <w:adjustRightInd w:val="0"/>
              <w:rPr>
                <w:rFonts w:ascii="SDCC Sans" w:hAnsi="SDCC Sans" w:cs="Calibri"/>
                <w:color w:val="000000"/>
                <w:sz w:val="16"/>
                <w:szCs w:val="16"/>
              </w:rPr>
            </w:pPr>
            <w:r w:rsidRPr="004532C6">
              <w:rPr>
                <w:rFonts w:ascii="SDCC Sans" w:hAnsi="SDCC Sans" w:cs="Calibri"/>
                <w:color w:val="000000"/>
                <w:sz w:val="16"/>
                <w:szCs w:val="16"/>
              </w:rPr>
              <w:t>The successful delivery of 580 social, affordable and affordable rental homes together with associated gardens, open space, access roads, parking spaces, childcare facility and ancillary works.</w:t>
            </w:r>
          </w:p>
        </w:tc>
        <w:tc>
          <w:tcPr>
            <w:tcW w:w="2977" w:type="dxa"/>
            <w:tcBorders>
              <w:bottom w:val="double" w:sz="4" w:space="0" w:color="00000A"/>
              <w:right w:val="double" w:sz="4" w:space="0" w:color="00000A"/>
            </w:tcBorders>
            <w:tcMar>
              <w:left w:w="103" w:type="dxa"/>
            </w:tcMar>
          </w:tcPr>
          <w:p w14:paraId="10410883" w14:textId="77777777" w:rsidR="004532C6" w:rsidRPr="004532C6" w:rsidRDefault="004532C6" w:rsidP="004532C6">
            <w:pPr>
              <w:rPr>
                <w:rFonts w:ascii="SDCC Sans" w:eastAsiaTheme="minorHAnsi" w:hAnsi="SDCC Sans" w:cs="Helvetica"/>
                <w:sz w:val="16"/>
                <w:szCs w:val="16"/>
              </w:rPr>
            </w:pPr>
            <w:r w:rsidRPr="004532C6">
              <w:rPr>
                <w:rFonts w:ascii="SDCC Sans" w:eastAsiaTheme="minorHAnsi" w:hAnsi="SDCC Sans" w:cs="Helvetica"/>
                <w:sz w:val="16"/>
                <w:szCs w:val="16"/>
              </w:rPr>
              <w:t xml:space="preserve">Delivery of proposed development of 580 social, affordable, and affordable rental homes </w:t>
            </w:r>
            <w:r w:rsidRPr="004532C6">
              <w:rPr>
                <w:rFonts w:ascii="SDCC Sans" w:eastAsiaTheme="minorHAnsi" w:hAnsi="SDCC Sans" w:cs="Helvetica"/>
                <w:bCs/>
                <w:sz w:val="16"/>
                <w:szCs w:val="16"/>
              </w:rPr>
              <w:t xml:space="preserve">a 2-storey childcare facility; and all associated and ancillary site development and infrastructural works including: surface level car parking, bicycle parking, hard and soft landscaping and boundary treatment works, including public, communal and private open space, public lighting, bin stores and foul and water services. </w:t>
            </w:r>
            <w:r w:rsidRPr="004532C6">
              <w:rPr>
                <w:rFonts w:ascii="SDCC Sans" w:eastAsiaTheme="minorHAnsi" w:hAnsi="SDCC Sans" w:cs="Helvetica"/>
                <w:sz w:val="16"/>
                <w:szCs w:val="16"/>
              </w:rPr>
              <w:t xml:space="preserve"> in line with local and national policies which include:</w:t>
            </w:r>
          </w:p>
          <w:p w14:paraId="29F0381F" w14:textId="77777777" w:rsidR="004532C6" w:rsidRPr="004532C6" w:rsidRDefault="004532C6" w:rsidP="004532C6">
            <w:pPr>
              <w:rPr>
                <w:rFonts w:ascii="SDCC Sans" w:eastAsiaTheme="minorHAnsi" w:hAnsi="SDCC Sans" w:cs="Helvetica"/>
                <w:sz w:val="16"/>
                <w:szCs w:val="16"/>
              </w:rPr>
            </w:pPr>
          </w:p>
          <w:p w14:paraId="7FA5CF61"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South Dublin County Development Plan 2022-2028</w:t>
            </w:r>
          </w:p>
          <w:p w14:paraId="1711BF71"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National and Regional Planning Policy (Project Ireland 2024)</w:t>
            </w:r>
          </w:p>
          <w:p w14:paraId="1EEA07A0"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SDCC Housing Delivery Action Plan 2022-2026</w:t>
            </w:r>
          </w:p>
          <w:p w14:paraId="13335A19"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Project Ireland, 2040 (National Planning Framework)</w:t>
            </w:r>
          </w:p>
          <w:p w14:paraId="341423CF" w14:textId="77777777" w:rsidR="004532C6" w:rsidRPr="004532C6" w:rsidRDefault="004532C6" w:rsidP="00144439">
            <w:pPr>
              <w:numPr>
                <w:ilvl w:val="0"/>
                <w:numId w:val="11"/>
              </w:numPr>
              <w:rPr>
                <w:rFonts w:ascii="SDCC Sans" w:eastAsiaTheme="minorHAnsi" w:hAnsi="SDCC Sans" w:cs="Helvetica"/>
                <w:sz w:val="16"/>
                <w:szCs w:val="16"/>
              </w:rPr>
            </w:pPr>
            <w:r w:rsidRPr="004532C6">
              <w:rPr>
                <w:rFonts w:ascii="SDCC Sans" w:eastAsiaTheme="minorHAnsi" w:hAnsi="SDCC Sans" w:cs="Helvetica"/>
                <w:sz w:val="16"/>
                <w:szCs w:val="16"/>
              </w:rPr>
              <w:t>Clonburris SDZ Planning Scheme</w:t>
            </w:r>
          </w:p>
        </w:tc>
      </w:tr>
    </w:tbl>
    <w:p w14:paraId="5B93B13E" w14:textId="77777777" w:rsidR="004532C6" w:rsidRPr="004532C6" w:rsidRDefault="004532C6" w:rsidP="004532C6">
      <w:pPr>
        <w:pBdr>
          <w:top w:val="single" w:sz="18" w:space="1" w:color="9BBB59"/>
          <w:bottom w:val="single" w:sz="18" w:space="1" w:color="9BBB59"/>
        </w:pBdr>
        <w:spacing w:after="200" w:line="276" w:lineRule="auto"/>
        <w:rPr>
          <w:rFonts w:ascii="Calibri" w:eastAsia="Calibri" w:hAnsi="Calibri" w:cs="Times New Roman"/>
          <w:b/>
          <w:sz w:val="24"/>
        </w:rPr>
        <w:sectPr w:rsidR="004532C6" w:rsidRPr="004532C6" w:rsidSect="004532C6">
          <w:headerReference w:type="even" r:id="rId36"/>
          <w:headerReference w:type="default" r:id="rId37"/>
          <w:headerReference w:type="first" r:id="rId38"/>
          <w:pgSz w:w="16838" w:h="11906" w:orient="landscape"/>
          <w:pgMar w:top="1440" w:right="1134" w:bottom="1440" w:left="1440" w:header="709" w:footer="709" w:gutter="0"/>
          <w:cols w:space="708"/>
          <w:titlePg/>
          <w:docGrid w:linePitch="360"/>
        </w:sectPr>
      </w:pPr>
    </w:p>
    <w:p w14:paraId="4C03885D"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Calibri" w:eastAsia="Calibri" w:hAnsi="Calibri" w:cs="Times New Roman"/>
          <w:sz w:val="24"/>
          <w:szCs w:val="24"/>
        </w:rPr>
        <w:lastRenderedPageBreak/>
        <w:tab/>
      </w:r>
      <w:r w:rsidRPr="004532C6">
        <w:rPr>
          <w:rFonts w:ascii="SDCC Sans" w:eastAsia="Calibri" w:hAnsi="SDCC Sans" w:cs="Times New Roman"/>
          <w:b/>
          <w:sz w:val="20"/>
          <w:szCs w:val="20"/>
          <w:lang w:eastAsia="en-IE"/>
        </w:rPr>
        <w:t>Section B - Step 2: Summary Timeline of Project/Programme</w:t>
      </w:r>
    </w:p>
    <w:p w14:paraId="3E9346C1"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tracks this Kishoge Site 3 as per Phase 3 of Clonburris SDZ Masterplan from inception to conclusion in terms of major project/programme milestones</w:t>
      </w:r>
      <w:r w:rsidRPr="004532C6">
        <w:rPr>
          <w:rFonts w:ascii="SDCC Sans" w:eastAsia="Calibri" w:hAnsi="SDCC Sans" w:cs="Times New Roman"/>
          <w:noProof/>
          <w:sz w:val="20"/>
          <w:szCs w:val="20"/>
        </w:rPr>
        <mc:AlternateContent>
          <mc:Choice Requires="wps">
            <w:drawing>
              <wp:anchor distT="0" distB="0" distL="114300" distR="114300" simplePos="0" relativeHeight="251685888" behindDoc="0" locked="0" layoutInCell="1" allowOverlap="1" wp14:anchorId="4ED24A12" wp14:editId="747065AF">
                <wp:simplePos x="0" y="0"/>
                <wp:positionH relativeFrom="column">
                  <wp:posOffset>0</wp:posOffset>
                </wp:positionH>
                <wp:positionV relativeFrom="paragraph">
                  <wp:posOffset>0</wp:posOffset>
                </wp:positionV>
                <wp:extent cx="635000" cy="635000"/>
                <wp:effectExtent l="19050" t="19050" r="12700" b="12700"/>
                <wp:wrapNone/>
                <wp:docPr id="2138535275"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2F5D" id="shapetype_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sidRPr="004532C6">
        <w:rPr>
          <w:rFonts w:ascii="SDCC Sans" w:eastAsia="Calibri" w:hAnsi="SDCC Sans" w:cs="Times New Roman"/>
          <w:sz w:val="20"/>
          <w:szCs w:val="20"/>
        </w:rPr>
        <w:t xml:space="preserve">. </w:t>
      </w:r>
      <w:r w:rsidRPr="004532C6">
        <w:rPr>
          <w:rFonts w:ascii="SDCC Sans" w:eastAsia="Calibri" w:hAnsi="SDCC Sans" w:cs="Times New Roman"/>
          <w:sz w:val="20"/>
          <w:szCs w:val="20"/>
        </w:rPr>
        <w:tab/>
      </w:r>
      <w:r w:rsidRPr="004532C6">
        <w:rPr>
          <w:rFonts w:ascii="Calibri" w:eastAsia="Calibri" w:hAnsi="Calibri" w:cs="Times New Roman"/>
          <w:sz w:val="24"/>
          <w:szCs w:val="24"/>
        </w:rPr>
        <w:tab/>
      </w:r>
    </w:p>
    <w:p w14:paraId="330E3454" w14:textId="77777777" w:rsidR="004532C6" w:rsidRPr="004532C6" w:rsidRDefault="004532C6" w:rsidP="004532C6">
      <w:pPr>
        <w:spacing w:after="200" w:line="276" w:lineRule="auto"/>
        <w:jc w:val="both"/>
        <w:rPr>
          <w:rFonts w:ascii="Calibri" w:eastAsia="Calibri" w:hAnsi="Calibri" w:cs="Times New Roman"/>
          <w:sz w:val="24"/>
          <w:szCs w:val="24"/>
        </w:rPr>
      </w:pPr>
      <w:r w:rsidRPr="004532C6">
        <w:rPr>
          <w:rFonts w:ascii="Calibri" w:eastAsia="Calibri" w:hAnsi="Calibri" w:cs="Times New Roman"/>
          <w:noProof/>
          <w:sz w:val="24"/>
          <w:szCs w:val="24"/>
        </w:rPr>
        <mc:AlternateContent>
          <mc:Choice Requires="wps">
            <w:drawing>
              <wp:anchor distT="0" distB="0" distL="114300" distR="114300" simplePos="0" relativeHeight="251687936" behindDoc="0" locked="0" layoutInCell="1" allowOverlap="1" wp14:anchorId="16F9DFEA" wp14:editId="0B0FD8DF">
                <wp:simplePos x="0" y="0"/>
                <wp:positionH relativeFrom="column">
                  <wp:posOffset>-411480</wp:posOffset>
                </wp:positionH>
                <wp:positionV relativeFrom="paragraph">
                  <wp:posOffset>3074876</wp:posOffset>
                </wp:positionV>
                <wp:extent cx="186690" cy="175895"/>
                <wp:effectExtent l="0" t="0" r="3810" b="0"/>
                <wp:wrapNone/>
                <wp:docPr id="12280412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C0D1" id="Isosceles Triangle 4" o:spid="_x0000_s1026" style="position:absolute;margin-left:-32.4pt;margin-top:242.1pt;width:14.7pt;height:13.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KAVTS4gAAAAsBAAAPAAAAZHJzL2Rvd25yZXYueG1sTI9BS8QwFITvgv8hPMFbN+3alrY2XYoo&#10;iCwLrit4zDbPtti8lCS7W/+98aTHYYaZb+rNoid2RutGQwKSVQwMqTNqpF7A4e0pKoA5L0nJyRAK&#10;+EYHm+b6qpaVMhd6xfPe9yyUkKukgMH7ueLcdQNq6VZmRgrep7Fa+iBtz5WVl1CuJ76O45xrOVJY&#10;GOSMDwN2X/uTFvDeZrty91hm1ufl9qN43raHl06I25ulvQfmcfF/YfjFD+jQBKajOZFybBIQ5WlA&#10;9wLSIl0DC4noLkuBHQVkSVICb2r+/0PzAwAA//8DAFBLAQItABQABgAIAAAAIQC2gziS/gAAAOEB&#10;AAATAAAAAAAAAAAAAAAAAAAAAABbQ29udGVudF9UeXBlc10ueG1sUEsBAi0AFAAGAAgAAAAhADj9&#10;If/WAAAAlAEAAAsAAAAAAAAAAAAAAAAALwEAAF9yZWxzLy5yZWxzUEsBAi0AFAAGAAgAAAAhALyc&#10;NJzyAgAAowYAAA4AAAAAAAAAAAAAAAAALgIAAGRycy9lMm9Eb2MueG1sUEsBAi0AFAAGAAgAAAAh&#10;AMoBVNL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sidRPr="004532C6">
        <w:rPr>
          <w:rFonts w:ascii="Calibri" w:eastAsia="Calibri" w:hAnsi="Calibri" w:cs="Times New Roman"/>
          <w:noProof/>
          <w:sz w:val="24"/>
          <w:szCs w:val="24"/>
        </w:rPr>
        <mc:AlternateContent>
          <mc:Choice Requires="wps">
            <w:drawing>
              <wp:anchor distT="0" distB="0" distL="114300" distR="114300" simplePos="0" relativeHeight="251686912" behindDoc="0" locked="0" layoutInCell="1" allowOverlap="1" wp14:anchorId="79FF93B6" wp14:editId="5CD2AFDE">
                <wp:simplePos x="0" y="0"/>
                <wp:positionH relativeFrom="column">
                  <wp:posOffset>-412751</wp:posOffset>
                </wp:positionH>
                <wp:positionV relativeFrom="paragraph">
                  <wp:posOffset>956104</wp:posOffset>
                </wp:positionV>
                <wp:extent cx="186690" cy="175895"/>
                <wp:effectExtent l="0" t="0" r="3810" b="0"/>
                <wp:wrapNone/>
                <wp:docPr id="7"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B503" id="Isosceles Triangle 4" o:spid="_x0000_s1026" style="position:absolute;margin-left:-32.5pt;margin-top:75.3pt;width:14.7pt;height:13.8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BiTvwj4gAAAAsBAAAPAAAAZHJzL2Rvd25yZXYueG1sTI9BS8NAEIXvgv9hGcFbutGyMYnZlCAK&#10;IqVgbaHHbXZNgtnZsLtt4793POltZt7jzfeq1WxHdjY+DA4l3C1SYAZbpwfsJOw+XpIcWIgKtRod&#10;GgnfJsCqvr6qVKndBd/NeRs7RiEYSiWhj3EqOQ9tb6wKCzcZJO3Teasirb7j2qsLhduR36dpxq0a&#10;kD70ajJPvWm/ticrYd+ITbF5LoSPWbE+5K/rZvfWSnl7MzePwKKZ458ZfvEJHWpiOroT6sBGCUkm&#10;qEskQaQZMHIkS0HDkS4P+RJ4XfH/HeofAAAA//8DAFBLAQItABQABgAIAAAAIQC2gziS/gAAAOEB&#10;AAATAAAAAAAAAAAAAAAAAAAAAABbQ29udGVudF9UeXBlc10ueG1sUEsBAi0AFAAGAAgAAAAhADj9&#10;If/WAAAAlAEAAAsAAAAAAAAAAAAAAAAALwEAAF9yZWxzLy5yZWxzUEsBAi0AFAAGAAgAAAAhALyc&#10;NJzyAgAAowYAAA4AAAAAAAAAAAAAAAAALgIAAGRycy9lMm9Eb2MueG1sUEsBAi0AFAAGAAgAAAAh&#10;AGJO/CP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sidRPr="004532C6">
        <w:rPr>
          <w:rFonts w:ascii="Calibri" w:eastAsia="Calibri" w:hAnsi="Calibri" w:cs="Times New Roman"/>
          <w:noProof/>
          <w:sz w:val="24"/>
          <w:szCs w:val="24"/>
        </w:rPr>
        <mc:AlternateContent>
          <mc:Choice Requires="wps">
            <w:drawing>
              <wp:anchor distT="0" distB="0" distL="114300" distR="114300" simplePos="0" relativeHeight="251688960" behindDoc="0" locked="0" layoutInCell="1" allowOverlap="1" wp14:anchorId="19B1B024" wp14:editId="50BF1C69">
                <wp:simplePos x="0" y="0"/>
                <wp:positionH relativeFrom="column">
                  <wp:posOffset>-410846</wp:posOffset>
                </wp:positionH>
                <wp:positionV relativeFrom="paragraph">
                  <wp:posOffset>5981700</wp:posOffset>
                </wp:positionV>
                <wp:extent cx="186690" cy="175895"/>
                <wp:effectExtent l="0" t="0" r="3810" b="0"/>
                <wp:wrapNone/>
                <wp:docPr id="501053609"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DD1C" id="Isosceles Triangle 4" o:spid="_x0000_s1026" style="position:absolute;margin-left:-32.35pt;margin-top:471pt;width:14.7pt;height:13.8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EiQD4wAAAAsBAAAPAAAAZHJzL2Rvd25yZXYueG1sTI9RS8MwEMffBb9DOMG3LnVbu6U2HUUU&#10;RMbAOcHHrDnbYpOUJNvqt/d80se7+/G/37/cTGZgZ/Shd1bC3SwFhrZxurethMPbU7IGFqKyWg3O&#10;ooRvDLCprq9KVWh3sa943seWUYgNhZLQxTgWnIemQ6PCzI1o6fbpvFGRRt9y7dWFws3A52mac6N6&#10;Sx86NeJDh83X/mQkvNfZTuweReZjLrYf6+dtfXhppLy9mep7YBGn+AfDrz6pQ0VOR3eyOrBBQpIv&#10;V4RKEMs5lSIiWWQLYEfa5GIFvCr5/w7VDwAAAP//AwBQSwECLQAUAAYACAAAACEAtoM4kv4AAADh&#10;AQAAEwAAAAAAAAAAAAAAAAAAAAAAW0NvbnRlbnRfVHlwZXNdLnhtbFBLAQItABQABgAIAAAAIQA4&#10;/SH/1gAAAJQBAAALAAAAAAAAAAAAAAAAAC8BAABfcmVscy8ucmVsc1BLAQItABQABgAIAAAAIQC8&#10;nDSc8gIAAKMGAAAOAAAAAAAAAAAAAAAAAC4CAABkcnMvZTJvRG9jLnhtbFBLAQItABQABgAIAAAA&#10;IQD/EiQD4wAAAAsBAAAPAAAAAAAAAAAAAAAAAEwFAABkcnMvZG93bnJldi54bWxQSwUGAAAAAAQA&#10;BADzAAAAXAYAAAAA&#10;" path="m,21600l10800,,21600,21600,,21600xe" fillcolor="#9bbb59" stroked="f" strokecolor="#3465a4" strokeweight=".71mm">
                <v:path o:connecttype="custom" o:connectlocs="186690,87948;93345,175895;0,87948;93345,0" o:connectangles="0,90,180,270" textboxrect="5400,10800,16200,21600"/>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4532C6" w:rsidRPr="004532C6" w14:paraId="10D1DFF1" w14:textId="77777777" w:rsidTr="00EC619A">
        <w:trPr>
          <w:trHeight w:val="2132"/>
        </w:trPr>
        <w:tc>
          <w:tcPr>
            <w:tcW w:w="1532" w:type="dxa"/>
            <w:tcBorders>
              <w:top w:val="nil"/>
              <w:left w:val="single" w:sz="24" w:space="0" w:color="9BBB59"/>
              <w:bottom w:val="nil"/>
              <w:right w:val="nil"/>
            </w:tcBorders>
            <w:tcMar>
              <w:left w:w="83" w:type="dxa"/>
            </w:tcMar>
            <w:vAlign w:val="center"/>
          </w:tcPr>
          <w:p w14:paraId="42FA48AA"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2019</w:t>
            </w:r>
          </w:p>
          <w:p w14:paraId="16C28CE8" w14:textId="77777777" w:rsidR="004532C6" w:rsidRPr="004532C6" w:rsidRDefault="004532C6" w:rsidP="004532C6">
            <w:pPr>
              <w:jc w:val="center"/>
              <w:rPr>
                <w:rFonts w:ascii="SDCC Sans" w:hAnsi="SDCC Sans"/>
                <w:b/>
                <w:bCs/>
                <w:sz w:val="18"/>
                <w:szCs w:val="18"/>
                <w:lang w:val="en-GB"/>
              </w:rPr>
            </w:pPr>
          </w:p>
          <w:p w14:paraId="40A47061" w14:textId="77777777" w:rsidR="004532C6" w:rsidRPr="004532C6" w:rsidRDefault="004532C6" w:rsidP="004532C6">
            <w:pPr>
              <w:jc w:val="center"/>
              <w:rPr>
                <w:rFonts w:ascii="SDCC Sans" w:hAnsi="SDCC Sans"/>
                <w:b/>
                <w:bCs/>
                <w:sz w:val="18"/>
                <w:szCs w:val="18"/>
                <w:lang w:val="en-GB"/>
              </w:rPr>
            </w:pPr>
          </w:p>
          <w:p w14:paraId="7F7819BE" w14:textId="77777777" w:rsidR="004532C6" w:rsidRPr="004532C6" w:rsidRDefault="004532C6" w:rsidP="004532C6">
            <w:pPr>
              <w:jc w:val="center"/>
              <w:rPr>
                <w:rFonts w:ascii="SDCC Sans" w:hAnsi="SDCC Sans"/>
                <w:b/>
                <w:bCs/>
                <w:sz w:val="18"/>
                <w:szCs w:val="18"/>
                <w:lang w:val="en-GB"/>
              </w:rPr>
            </w:pPr>
          </w:p>
          <w:p w14:paraId="3D808C6E"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w:t>
            </w:r>
          </w:p>
          <w:p w14:paraId="07981BED"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w:t>
            </w:r>
          </w:p>
          <w:p w14:paraId="7173FCE8" w14:textId="77777777" w:rsidR="004532C6" w:rsidRPr="004532C6" w:rsidRDefault="004532C6" w:rsidP="004532C6">
            <w:pPr>
              <w:rPr>
                <w:rFonts w:ascii="SDCC Sans" w:hAnsi="SDCC Sans"/>
                <w:b/>
                <w:bCs/>
                <w:sz w:val="18"/>
                <w:szCs w:val="18"/>
                <w:lang w:val="en-GB"/>
              </w:rPr>
            </w:pPr>
            <w:r w:rsidRPr="004532C6">
              <w:rPr>
                <w:rFonts w:ascii="SDCC Sans" w:hAnsi="SDCC Sans"/>
                <w:b/>
                <w:bCs/>
                <w:sz w:val="18"/>
                <w:szCs w:val="18"/>
                <w:lang w:val="en-GB"/>
              </w:rPr>
              <w:t xml:space="preserve">         2021</w:t>
            </w:r>
          </w:p>
          <w:p w14:paraId="09BA37C3" w14:textId="77777777" w:rsidR="004532C6" w:rsidRPr="004532C6" w:rsidRDefault="004532C6" w:rsidP="004532C6">
            <w:pPr>
              <w:rPr>
                <w:rFonts w:ascii="SDCC Sans" w:hAnsi="SDCC Sans"/>
                <w:b/>
                <w:bCs/>
                <w:sz w:val="18"/>
                <w:szCs w:val="18"/>
                <w:lang w:val="en-GB"/>
              </w:rPr>
            </w:pPr>
          </w:p>
          <w:p w14:paraId="47F9E179" w14:textId="77777777" w:rsidR="004532C6" w:rsidRPr="004532C6" w:rsidRDefault="004532C6" w:rsidP="004532C6">
            <w:pPr>
              <w:rPr>
                <w:rFonts w:ascii="SDCC Sans" w:hAnsi="SDCC Sans"/>
                <w:sz w:val="18"/>
                <w:szCs w:val="18"/>
                <w:lang w:val="en-GB"/>
              </w:rPr>
            </w:pPr>
          </w:p>
        </w:tc>
        <w:tc>
          <w:tcPr>
            <w:tcW w:w="8513" w:type="dxa"/>
            <w:tcBorders>
              <w:top w:val="nil"/>
              <w:left w:val="nil"/>
              <w:bottom w:val="single" w:sz="4" w:space="0" w:color="auto"/>
              <w:right w:val="nil"/>
            </w:tcBorders>
            <w:vAlign w:val="center"/>
          </w:tcPr>
          <w:p w14:paraId="584BAA2F"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Clonburris Strategic Development Zone Planning Scheme (including Kishoge located on Site 3) published (May 2019).</w:t>
            </w:r>
          </w:p>
          <w:p w14:paraId="69CCB4FF"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An Coimisiún Pleanála (formerly An Bord Pleanála) approve delivery of up to 11,000 homes at Clonburris SDZ.</w:t>
            </w:r>
          </w:p>
          <w:p w14:paraId="6D48985D" w14:textId="77777777" w:rsidR="004532C6" w:rsidRPr="004532C6" w:rsidRDefault="004532C6" w:rsidP="004532C6">
            <w:pPr>
              <w:jc w:val="both"/>
              <w:rPr>
                <w:rFonts w:ascii="SDCC Sans" w:hAnsi="SDCC Sans"/>
                <w:sz w:val="18"/>
                <w:szCs w:val="18"/>
              </w:rPr>
            </w:pPr>
            <w:r w:rsidRPr="004532C6">
              <w:rPr>
                <w:rFonts w:ascii="SDCC Sans" w:hAnsi="SDCC Sans"/>
                <w:noProof/>
                <w:sz w:val="18"/>
                <w:szCs w:val="18"/>
              </w:rPr>
              <mc:AlternateContent>
                <mc:Choice Requires="wps">
                  <w:drawing>
                    <wp:anchor distT="0" distB="0" distL="114300" distR="114300" simplePos="0" relativeHeight="251691008" behindDoc="0" locked="0" layoutInCell="1" allowOverlap="1" wp14:anchorId="4EB1BEFC" wp14:editId="13F8B765">
                      <wp:simplePos x="0" y="0"/>
                      <wp:positionH relativeFrom="column">
                        <wp:posOffset>14605</wp:posOffset>
                      </wp:positionH>
                      <wp:positionV relativeFrom="paragraph">
                        <wp:posOffset>49530</wp:posOffset>
                      </wp:positionV>
                      <wp:extent cx="5279390" cy="7620"/>
                      <wp:effectExtent l="0" t="0" r="35560" b="30480"/>
                      <wp:wrapNone/>
                      <wp:docPr id="2138402163" name="Straight Connector 6"/>
                      <wp:cNvGraphicFramePr/>
                      <a:graphic xmlns:a="http://schemas.openxmlformats.org/drawingml/2006/main">
                        <a:graphicData uri="http://schemas.microsoft.com/office/word/2010/wordprocessingShape">
                          <wps:wsp>
                            <wps:cNvCnPr/>
                            <wps:spPr>
                              <a:xfrm flipV="1">
                                <a:off x="0" y="0"/>
                                <a:ext cx="527939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907A3" id="Straight Connector 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9pt" to="41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r4vgEAAGYDAAAOAAAAZHJzL2Uyb0RvYy54bWysU01PGzEQvVfqf7B8bxyCCLDKhgMRvVQU&#10;qcB98MeuJX/J42aTf8/YSdOU3qruwbI9njfz3rxd3e28Y1ud0cbQ84vZnDMdZFQ2DD1/eX74csMZ&#10;FggKXAy653uN/G79+dNqSp1exDE6pTMjkIDdlHo+lpI6IVCO2gPOYtKBgiZmD4WOeRAqw0To3onF&#10;fL4UU8wq5Sg1It1uDkG+bvjGaFm+G4O6MNdz6q20Nbf1ra5ivYJuyJBGK49twD904cEGKnqC2kAB&#10;9jPbv6C8lTliNGUmoxfRGCt140BsLuYf2PwYIenGhcTBdJIJ/x+sfNzeh6dMMkwJO0xPubLYmeyZ&#10;cTa90kwbL+qU7Zps+5NseleYpMurxfXt5S2pKyl2vVw0VcUBpaKljOWrjp7VTc+dDZUUdLD9hoUq&#10;09NfT+p1iA/WuTYYF9jU8+XlVQUHsodxUGjrk+o5hoEzcAP5TpbcEDE6q2p2xcE93rvMtkCjJ8eo&#10;OD1Tx5w5wEIBotG+agHq4I/U2s4GcDwkt9DBKd4Wsquzvuc359ku1Iq6Ge5I6reedfcW1b7JLOqJ&#10;htmKHo1X3XJ+pv3577F+BwAA//8DAFBLAwQUAAYACAAAACEA01cZFNwAAAAFAQAADwAAAGRycy9k&#10;b3ducmV2LnhtbEzOwU7DMBAE0DsS/2AtEjfqtJFoCXEqBEK9gQgU0ds2NnGEvY5ip035epYTHFcz&#10;mn3levJOHMwQu0AK5rMMhKEm6I5aBW+vj1crEDEhaXSBjIKTibCuzs9KLHQ40os51KkVPEKxQAU2&#10;pb6QMjbWeIyz0Bvi7DMMHhOfQyv1gEce904usuxaeuyIP1jszb01zVc9egW7J7vZ4G7cTs/vp/n3&#10;h3R197BV6vJiursFkcyU/srwy2c6VGzah5F0FE7BIueigiX7OV3l+RLEXsFNBrIq5X999QMAAP//&#10;AwBQSwECLQAUAAYACAAAACEAtoM4kv4AAADhAQAAEwAAAAAAAAAAAAAAAAAAAAAAW0NvbnRlbnRf&#10;VHlwZXNdLnhtbFBLAQItABQABgAIAAAAIQA4/SH/1gAAAJQBAAALAAAAAAAAAAAAAAAAAC8BAABf&#10;cmVscy8ucmVsc1BLAQItABQABgAIAAAAIQCoVDr4vgEAAGYDAAAOAAAAAAAAAAAAAAAAAC4CAABk&#10;cnMvZTJvRG9jLnhtbFBLAQItABQABgAIAAAAIQDTVxkU3AAAAAUBAAAPAAAAAAAAAAAAAAAAABgE&#10;AABkcnMvZG93bnJldi54bWxQSwUGAAAAAAQABADzAAAAIQUAAAAA&#10;" strokecolor="windowText" strokeweight=".5pt">
                      <v:stroke joinstyle="miter"/>
                    </v:line>
                  </w:pict>
                </mc:Fallback>
              </mc:AlternateContent>
            </w:r>
          </w:p>
          <w:p w14:paraId="150A200C"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SDCC awarded €186.32 million in funding for the major regeneration projects of Clonburris and Adamstown Strategic Development Zones (SDZs) under ‘Call 2’ of the Urban Regeneration and Development Fund (URDF).</w:t>
            </w:r>
          </w:p>
          <w:p w14:paraId="407C345E"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Strategic Assessment Report - Approving Authority Decision Gate 0</w:t>
            </w:r>
            <w:r w:rsidRPr="004532C6">
              <w:rPr>
                <w:rFonts w:ascii="SDCC Sans" w:hAnsi="SDCC Sans"/>
                <w:noProof/>
                <w:sz w:val="18"/>
                <w:szCs w:val="18"/>
              </w:rPr>
              <mc:AlternateContent>
                <mc:Choice Requires="wps">
                  <w:drawing>
                    <wp:anchor distT="0" distB="0" distL="114300" distR="114300" simplePos="0" relativeHeight="251689984" behindDoc="0" locked="0" layoutInCell="1" allowOverlap="1" wp14:anchorId="47A05C1B" wp14:editId="6DFA5D69">
                      <wp:simplePos x="0" y="0"/>
                      <wp:positionH relativeFrom="column">
                        <wp:posOffset>0</wp:posOffset>
                      </wp:positionH>
                      <wp:positionV relativeFrom="paragraph">
                        <wp:posOffset>0</wp:posOffset>
                      </wp:positionV>
                      <wp:extent cx="635000" cy="635000"/>
                      <wp:effectExtent l="19050" t="19050" r="12700" b="12700"/>
                      <wp:wrapNone/>
                      <wp:docPr id="705330674"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6E4F" id="shapetype_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sidRPr="004532C6">
              <w:rPr>
                <w:rFonts w:ascii="SDCC Sans" w:hAnsi="SDCC Sans"/>
                <w:sz w:val="18"/>
                <w:szCs w:val="18"/>
              </w:rPr>
              <w:t>.</w:t>
            </w:r>
          </w:p>
          <w:p w14:paraId="77F1C2FA"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Preliminary Business Case - Approving Authority Decision Gate 1 - Approval in Principle</w:t>
            </w:r>
          </w:p>
        </w:tc>
      </w:tr>
      <w:tr w:rsidR="004532C6" w:rsidRPr="004532C6" w14:paraId="0059C044" w14:textId="77777777" w:rsidTr="00EC619A">
        <w:trPr>
          <w:trHeight w:val="1475"/>
        </w:trPr>
        <w:tc>
          <w:tcPr>
            <w:tcW w:w="1532" w:type="dxa"/>
            <w:tcBorders>
              <w:top w:val="nil"/>
              <w:left w:val="single" w:sz="24" w:space="0" w:color="9BBB59"/>
              <w:bottom w:val="nil"/>
              <w:right w:val="nil"/>
            </w:tcBorders>
            <w:tcMar>
              <w:left w:w="83" w:type="dxa"/>
            </w:tcMar>
            <w:vAlign w:val="center"/>
          </w:tcPr>
          <w:p w14:paraId="5E88E269" w14:textId="77777777" w:rsidR="004532C6" w:rsidRPr="004532C6" w:rsidRDefault="004532C6" w:rsidP="004532C6">
            <w:pPr>
              <w:rPr>
                <w:rFonts w:ascii="SDCC Sans" w:hAnsi="SDCC Sans"/>
                <w:b/>
                <w:bCs/>
                <w:sz w:val="18"/>
                <w:szCs w:val="18"/>
              </w:rPr>
            </w:pPr>
            <w:r w:rsidRPr="004532C6">
              <w:rPr>
                <w:rFonts w:ascii="SDCC Sans" w:hAnsi="SDCC Sans"/>
                <w:b/>
                <w:bCs/>
                <w:sz w:val="18"/>
                <w:szCs w:val="18"/>
              </w:rPr>
              <w:t xml:space="preserve">      </w:t>
            </w:r>
          </w:p>
          <w:p w14:paraId="4462C962" w14:textId="77777777" w:rsidR="004532C6" w:rsidRPr="004532C6" w:rsidRDefault="004532C6" w:rsidP="004532C6">
            <w:pPr>
              <w:rPr>
                <w:rFonts w:ascii="SDCC Sans" w:hAnsi="SDCC Sans"/>
                <w:b/>
                <w:bCs/>
                <w:sz w:val="18"/>
                <w:szCs w:val="18"/>
              </w:rPr>
            </w:pPr>
            <w:r w:rsidRPr="004532C6">
              <w:rPr>
                <w:rFonts w:ascii="SDCC Sans" w:hAnsi="SDCC Sans"/>
                <w:b/>
                <w:bCs/>
                <w:sz w:val="18"/>
                <w:szCs w:val="18"/>
              </w:rPr>
              <w:t xml:space="preserve">         2023</w:t>
            </w:r>
          </w:p>
        </w:tc>
        <w:tc>
          <w:tcPr>
            <w:tcW w:w="8513" w:type="dxa"/>
            <w:tcBorders>
              <w:top w:val="single" w:sz="4" w:space="0" w:color="auto"/>
              <w:left w:val="nil"/>
              <w:bottom w:val="single" w:sz="4" w:space="0" w:color="auto"/>
              <w:right w:val="nil"/>
            </w:tcBorders>
            <w:vAlign w:val="center"/>
          </w:tcPr>
          <w:p w14:paraId="1CD49C61" w14:textId="77777777" w:rsidR="004532C6" w:rsidRPr="004532C6" w:rsidRDefault="004532C6" w:rsidP="004532C6">
            <w:pPr>
              <w:jc w:val="both"/>
              <w:rPr>
                <w:rFonts w:ascii="SDCC Sans" w:hAnsi="SDCC Sans"/>
                <w:sz w:val="18"/>
                <w:szCs w:val="18"/>
              </w:rPr>
            </w:pPr>
          </w:p>
          <w:p w14:paraId="237FFEAC"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Appointment of Architect led design team and Environmental Consultants team.</w:t>
            </w:r>
          </w:p>
        </w:tc>
      </w:tr>
      <w:tr w:rsidR="004532C6" w:rsidRPr="004532C6" w14:paraId="7894EF55" w14:textId="77777777" w:rsidTr="00EC619A">
        <w:trPr>
          <w:trHeight w:val="1918"/>
        </w:trPr>
        <w:tc>
          <w:tcPr>
            <w:tcW w:w="1532" w:type="dxa"/>
            <w:tcBorders>
              <w:top w:val="nil"/>
              <w:left w:val="single" w:sz="24" w:space="0" w:color="9BBB59"/>
              <w:bottom w:val="nil"/>
              <w:right w:val="nil"/>
            </w:tcBorders>
            <w:tcMar>
              <w:left w:w="83" w:type="dxa"/>
            </w:tcMar>
            <w:vAlign w:val="center"/>
          </w:tcPr>
          <w:p w14:paraId="0E319186" w14:textId="77777777" w:rsidR="004532C6" w:rsidRPr="004532C6" w:rsidRDefault="004532C6" w:rsidP="004532C6">
            <w:pPr>
              <w:jc w:val="both"/>
              <w:rPr>
                <w:rFonts w:ascii="SDCC Sans" w:hAnsi="SDCC Sans"/>
                <w:b/>
                <w:bCs/>
                <w:sz w:val="18"/>
                <w:szCs w:val="18"/>
              </w:rPr>
            </w:pPr>
            <w:r w:rsidRPr="004532C6">
              <w:rPr>
                <w:rFonts w:ascii="SDCC Sans" w:hAnsi="SDCC Sans"/>
                <w:b/>
                <w:bCs/>
                <w:sz w:val="18"/>
                <w:szCs w:val="18"/>
              </w:rPr>
              <w:t xml:space="preserve">   2024-2025</w:t>
            </w:r>
          </w:p>
        </w:tc>
        <w:tc>
          <w:tcPr>
            <w:tcW w:w="8513" w:type="dxa"/>
            <w:tcBorders>
              <w:top w:val="single" w:sz="4" w:space="0" w:color="auto"/>
              <w:left w:val="nil"/>
              <w:bottom w:val="single" w:sz="4" w:space="0" w:color="auto"/>
              <w:right w:val="nil"/>
            </w:tcBorders>
            <w:vAlign w:val="center"/>
          </w:tcPr>
          <w:p w14:paraId="1EA88A97"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Preparation of key reports by Consultants’ including Preliminary Business Case update and subsequent approval by DHLGH, Infrastructure Design Report, CEMP, Flood Risk Assessment, Landscape Design, Public Lighting, Climate Action &amp; Energy Statement, etc.</w:t>
            </w:r>
          </w:p>
          <w:p w14:paraId="42D97A95"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Kishoge Part 10 Planning Application for 580 dwelling units submitted to An Coimisiún Pleanála on 26 May 2025.</w:t>
            </w:r>
          </w:p>
          <w:p w14:paraId="2C408D3B"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Mandatory Public Consultation for Part 10 published on Kishoge Part 10 website</w:t>
            </w:r>
          </w:p>
          <w:p w14:paraId="4376E7E0"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Preparation of Kishoge Part 10 Application- Site 3 Preliminary Construction &amp; Environmental Management Plan (CEMP report), May 2025.</w:t>
            </w:r>
          </w:p>
          <w:p w14:paraId="43AA553D"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Capital Works Management Framework Stage 1 for social housing scheme (147 residential units) submission to DHLGH ON 19/09/2025.</w:t>
            </w:r>
          </w:p>
        </w:tc>
      </w:tr>
      <w:tr w:rsidR="004532C6" w:rsidRPr="004532C6" w14:paraId="6B198D2C" w14:textId="77777777" w:rsidTr="00EC619A">
        <w:trPr>
          <w:trHeight w:val="2734"/>
        </w:trPr>
        <w:tc>
          <w:tcPr>
            <w:tcW w:w="1532" w:type="dxa"/>
            <w:tcBorders>
              <w:top w:val="nil"/>
              <w:left w:val="single" w:sz="24" w:space="0" w:color="9BBB59"/>
              <w:bottom w:val="nil"/>
              <w:right w:val="nil"/>
            </w:tcBorders>
            <w:tcMar>
              <w:left w:w="83" w:type="dxa"/>
            </w:tcMar>
            <w:vAlign w:val="center"/>
          </w:tcPr>
          <w:p w14:paraId="04AE787C" w14:textId="77777777" w:rsidR="004532C6" w:rsidRPr="004532C6" w:rsidRDefault="004532C6" w:rsidP="004532C6">
            <w:pPr>
              <w:jc w:val="center"/>
              <w:rPr>
                <w:rFonts w:ascii="SDCC Sans" w:hAnsi="SDCC Sans"/>
                <w:b/>
                <w:bCs/>
                <w:sz w:val="18"/>
                <w:szCs w:val="18"/>
              </w:rPr>
            </w:pPr>
            <w:r w:rsidRPr="004532C6">
              <w:rPr>
                <w:rFonts w:ascii="SDCC Sans" w:hAnsi="SDCC Sans"/>
                <w:b/>
                <w:bCs/>
                <w:sz w:val="18"/>
                <w:szCs w:val="18"/>
              </w:rPr>
              <w:t>2026</w:t>
            </w:r>
          </w:p>
          <w:p w14:paraId="3450D00A" w14:textId="77777777" w:rsidR="004532C6" w:rsidRPr="004532C6" w:rsidRDefault="004532C6" w:rsidP="004532C6">
            <w:pPr>
              <w:jc w:val="center"/>
              <w:rPr>
                <w:rFonts w:ascii="SDCC Sans" w:hAnsi="SDCC Sans"/>
                <w:b/>
                <w:bCs/>
                <w:sz w:val="18"/>
                <w:szCs w:val="18"/>
              </w:rPr>
            </w:pPr>
          </w:p>
          <w:p w14:paraId="1B49E2CE" w14:textId="77777777" w:rsidR="004532C6" w:rsidRPr="004532C6" w:rsidRDefault="004532C6" w:rsidP="004532C6">
            <w:pPr>
              <w:jc w:val="center"/>
              <w:rPr>
                <w:rFonts w:ascii="SDCC Sans" w:hAnsi="SDCC Sans"/>
                <w:b/>
                <w:bCs/>
                <w:sz w:val="18"/>
                <w:szCs w:val="18"/>
              </w:rPr>
            </w:pPr>
          </w:p>
          <w:p w14:paraId="7C8EC423" w14:textId="77777777" w:rsidR="004532C6" w:rsidRPr="004532C6" w:rsidRDefault="004532C6" w:rsidP="004532C6">
            <w:pPr>
              <w:jc w:val="center"/>
              <w:rPr>
                <w:rFonts w:ascii="SDCC Sans" w:hAnsi="SDCC Sans"/>
                <w:b/>
                <w:bCs/>
                <w:sz w:val="18"/>
                <w:szCs w:val="18"/>
              </w:rPr>
            </w:pPr>
          </w:p>
          <w:p w14:paraId="0C07619D" w14:textId="77777777" w:rsidR="004532C6" w:rsidRPr="004532C6" w:rsidRDefault="004532C6" w:rsidP="004532C6">
            <w:pPr>
              <w:jc w:val="center"/>
              <w:rPr>
                <w:rFonts w:ascii="SDCC Sans" w:hAnsi="SDCC Sans"/>
                <w:b/>
                <w:bCs/>
                <w:sz w:val="18"/>
                <w:szCs w:val="18"/>
              </w:rPr>
            </w:pPr>
          </w:p>
        </w:tc>
        <w:tc>
          <w:tcPr>
            <w:tcW w:w="8513" w:type="dxa"/>
            <w:tcBorders>
              <w:top w:val="single" w:sz="4" w:space="0" w:color="auto"/>
              <w:left w:val="nil"/>
              <w:bottom w:val="nil"/>
              <w:right w:val="nil"/>
            </w:tcBorders>
            <w:vAlign w:val="center"/>
          </w:tcPr>
          <w:p w14:paraId="123870EC" w14:textId="77777777" w:rsidR="004532C6" w:rsidRPr="004532C6" w:rsidRDefault="004532C6" w:rsidP="004532C6">
            <w:pPr>
              <w:rPr>
                <w:rFonts w:ascii="SDCC Sans" w:hAnsi="SDCC Sans"/>
                <w:sz w:val="16"/>
                <w:szCs w:val="16"/>
              </w:rPr>
            </w:pPr>
            <w:r w:rsidRPr="004532C6">
              <w:rPr>
                <w:rFonts w:ascii="SDCC Sans" w:hAnsi="SDCC Sans"/>
                <w:sz w:val="18"/>
                <w:szCs w:val="18"/>
              </w:rPr>
              <w:t xml:space="preserve">Planning approval from An Coimisiún Pleanála for Kishoge Part 10 Planning Application </w:t>
            </w:r>
            <w:r w:rsidRPr="004532C6">
              <w:rPr>
                <w:rFonts w:ascii="SDCC Sans" w:hAnsi="SDCC Sans"/>
                <w:sz w:val="16"/>
                <w:szCs w:val="16"/>
              </w:rPr>
              <w:t>on 31/03/2026, Ref: JH06S.322638.</w:t>
            </w:r>
          </w:p>
          <w:p w14:paraId="1A50B9A5" w14:textId="77777777" w:rsidR="004532C6" w:rsidRPr="004532C6" w:rsidRDefault="004532C6" w:rsidP="004532C6">
            <w:pPr>
              <w:rPr>
                <w:rFonts w:ascii="SDCC Sans" w:hAnsi="SDCC Sans" w:cs="Calibri"/>
                <w:color w:val="000000"/>
                <w:sz w:val="16"/>
                <w:szCs w:val="16"/>
              </w:rPr>
            </w:pPr>
          </w:p>
          <w:p w14:paraId="25EEB35A" w14:textId="77777777" w:rsidR="004532C6" w:rsidRPr="004532C6" w:rsidRDefault="004532C6" w:rsidP="004532C6">
            <w:pPr>
              <w:jc w:val="both"/>
              <w:rPr>
                <w:rFonts w:ascii="SDCC Sans" w:hAnsi="SDCC Sans"/>
                <w:sz w:val="18"/>
                <w:szCs w:val="18"/>
              </w:rPr>
            </w:pPr>
            <w:r w:rsidRPr="004532C6">
              <w:rPr>
                <w:rFonts w:ascii="SDCC Sans" w:hAnsi="SDCC Sans"/>
                <w:sz w:val="18"/>
                <w:szCs w:val="18"/>
              </w:rPr>
              <w:t>Anticipated completion date for Kishoge Phase 3: Q3 2029</w:t>
            </w:r>
          </w:p>
          <w:p w14:paraId="51635751" w14:textId="77777777" w:rsidR="004532C6" w:rsidRPr="004532C6" w:rsidRDefault="004532C6" w:rsidP="004532C6">
            <w:pPr>
              <w:jc w:val="both"/>
              <w:rPr>
                <w:rFonts w:ascii="SDCC Sans" w:hAnsi="SDCC Sans"/>
                <w:sz w:val="18"/>
                <w:szCs w:val="18"/>
              </w:rPr>
            </w:pPr>
          </w:p>
        </w:tc>
      </w:tr>
    </w:tbl>
    <w:p w14:paraId="4E49CD84" w14:textId="77777777" w:rsidR="004532C6" w:rsidRPr="004532C6" w:rsidRDefault="004532C6" w:rsidP="004532C6">
      <w:pPr>
        <w:spacing w:after="200" w:line="276" w:lineRule="auto"/>
        <w:jc w:val="both"/>
        <w:rPr>
          <w:rFonts w:ascii="Calibri" w:eastAsia="Calibri" w:hAnsi="Calibri" w:cs="Times New Roman"/>
          <w:color w:val="FF0000"/>
          <w:sz w:val="24"/>
        </w:rPr>
      </w:pPr>
    </w:p>
    <w:p w14:paraId="005E169A" w14:textId="77777777" w:rsidR="004532C6" w:rsidRPr="004532C6" w:rsidRDefault="004532C6" w:rsidP="004532C6">
      <w:pPr>
        <w:tabs>
          <w:tab w:val="left" w:pos="1165"/>
        </w:tabs>
        <w:spacing w:after="200" w:line="276" w:lineRule="auto"/>
        <w:rPr>
          <w:rFonts w:ascii="Calibri" w:eastAsia="Calibri" w:hAnsi="Calibri" w:cs="Times New Roman"/>
          <w:sz w:val="24"/>
        </w:rPr>
        <w:sectPr w:rsidR="004532C6" w:rsidRPr="004532C6" w:rsidSect="004532C6">
          <w:headerReference w:type="even" r:id="rId39"/>
          <w:headerReference w:type="default" r:id="rId40"/>
          <w:headerReference w:type="first" r:id="rId41"/>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95B6A9"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3: Analysis of Key Documents</w:t>
      </w:r>
    </w:p>
    <w:p w14:paraId="6E8D4B62" w14:textId="77777777" w:rsidR="004532C6" w:rsidRPr="004532C6" w:rsidRDefault="004532C6" w:rsidP="004532C6">
      <w:pPr>
        <w:spacing w:after="200" w:line="276" w:lineRule="auto"/>
        <w:rPr>
          <w:rFonts w:ascii="Calibri" w:eastAsia="Calibri" w:hAnsi="Calibri" w:cs="Times New Roman"/>
          <w:sz w:val="20"/>
          <w:szCs w:val="20"/>
        </w:rPr>
      </w:pPr>
      <w:r w:rsidRPr="004532C6">
        <w:rPr>
          <w:rFonts w:ascii="SDCC Sans" w:eastAsia="Calibri" w:hAnsi="SDCC Sans" w:cs="Times New Roman"/>
          <w:sz w:val="20"/>
          <w:szCs w:val="20"/>
        </w:rPr>
        <w:t xml:space="preserve">The following section reviews the key documentation relating to appraisal, analysis, and evaluation for this Kishoge Site 3 (Phase 3 of the Clonburris SDZ Masterplan).  </w:t>
      </w:r>
    </w:p>
    <w:tbl>
      <w:tblPr>
        <w:tblStyle w:val="TableGrid"/>
        <w:tblW w:w="10065" w:type="dxa"/>
        <w:tblInd w:w="-572" w:type="dxa"/>
        <w:tblLook w:val="04A0" w:firstRow="1" w:lastRow="0" w:firstColumn="1" w:lastColumn="0" w:noHBand="0" w:noVBand="1"/>
      </w:tblPr>
      <w:tblGrid>
        <w:gridCol w:w="3686"/>
        <w:gridCol w:w="6379"/>
      </w:tblGrid>
      <w:tr w:rsidR="004532C6" w:rsidRPr="004532C6" w14:paraId="1FC8A5F0" w14:textId="77777777" w:rsidTr="00EC619A">
        <w:trPr>
          <w:trHeight w:val="902"/>
        </w:trPr>
        <w:tc>
          <w:tcPr>
            <w:tcW w:w="10065" w:type="dxa"/>
            <w:gridSpan w:val="2"/>
            <w:tcMar>
              <w:left w:w="108" w:type="dxa"/>
            </w:tcMar>
            <w:vAlign w:val="center"/>
          </w:tcPr>
          <w:p w14:paraId="3D91DC99" w14:textId="77777777" w:rsidR="004532C6" w:rsidRPr="004532C6" w:rsidRDefault="004532C6" w:rsidP="004532C6">
            <w:pPr>
              <w:jc w:val="center"/>
              <w:rPr>
                <w:b/>
                <w:sz w:val="24"/>
              </w:rPr>
            </w:pPr>
            <w:r w:rsidRPr="004532C6">
              <w:rPr>
                <w:rFonts w:ascii="SDCC Sans" w:hAnsi="SDCC Sans"/>
                <w:b/>
              </w:rPr>
              <w:t>Project/Programme Key Documents</w:t>
            </w:r>
          </w:p>
        </w:tc>
      </w:tr>
      <w:tr w:rsidR="004532C6" w:rsidRPr="004532C6" w14:paraId="61A0B849" w14:textId="77777777" w:rsidTr="00EC619A">
        <w:trPr>
          <w:trHeight w:val="581"/>
        </w:trPr>
        <w:tc>
          <w:tcPr>
            <w:tcW w:w="3686" w:type="dxa"/>
            <w:tcMar>
              <w:left w:w="108" w:type="dxa"/>
            </w:tcMar>
            <w:vAlign w:val="center"/>
          </w:tcPr>
          <w:p w14:paraId="6F929F2F" w14:textId="77777777" w:rsidR="004532C6" w:rsidRPr="004532C6" w:rsidRDefault="004532C6" w:rsidP="004532C6">
            <w:pPr>
              <w:jc w:val="center"/>
              <w:rPr>
                <w:rFonts w:ascii="SDCC Sans" w:hAnsi="SDCC Sans"/>
                <w:b/>
              </w:rPr>
            </w:pPr>
            <w:r w:rsidRPr="004532C6">
              <w:rPr>
                <w:rFonts w:ascii="SDCC Sans" w:hAnsi="SDCC Sans"/>
                <w:b/>
              </w:rPr>
              <w:t>Title</w:t>
            </w:r>
          </w:p>
        </w:tc>
        <w:tc>
          <w:tcPr>
            <w:tcW w:w="6379" w:type="dxa"/>
            <w:tcMar>
              <w:left w:w="108" w:type="dxa"/>
            </w:tcMar>
            <w:vAlign w:val="center"/>
          </w:tcPr>
          <w:p w14:paraId="66F1B459" w14:textId="77777777" w:rsidR="004532C6" w:rsidRPr="004532C6" w:rsidRDefault="004532C6" w:rsidP="004532C6">
            <w:pPr>
              <w:jc w:val="center"/>
              <w:rPr>
                <w:rFonts w:ascii="SDCC Sans" w:hAnsi="SDCC Sans"/>
                <w:b/>
              </w:rPr>
            </w:pPr>
            <w:r w:rsidRPr="004532C6">
              <w:rPr>
                <w:rFonts w:ascii="SDCC Sans" w:hAnsi="SDCC Sans"/>
                <w:b/>
              </w:rPr>
              <w:t>Details</w:t>
            </w:r>
          </w:p>
        </w:tc>
      </w:tr>
      <w:tr w:rsidR="004532C6" w:rsidRPr="004532C6" w14:paraId="18058245" w14:textId="77777777" w:rsidTr="00EC619A">
        <w:trPr>
          <w:trHeight w:val="961"/>
        </w:trPr>
        <w:tc>
          <w:tcPr>
            <w:tcW w:w="3686" w:type="dxa"/>
            <w:tcMar>
              <w:left w:w="108" w:type="dxa"/>
            </w:tcMar>
            <w:vAlign w:val="center"/>
          </w:tcPr>
          <w:p w14:paraId="6DCAAF52"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Monitor</w:t>
            </w:r>
          </w:p>
        </w:tc>
        <w:tc>
          <w:tcPr>
            <w:tcW w:w="6379" w:type="dxa"/>
            <w:tcMar>
              <w:left w:w="108" w:type="dxa"/>
            </w:tcMar>
            <w:vAlign w:val="center"/>
          </w:tcPr>
          <w:p w14:paraId="13B4BEB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Contains key documents and milestones as project progresses.</w:t>
            </w:r>
          </w:p>
        </w:tc>
      </w:tr>
      <w:tr w:rsidR="004532C6" w:rsidRPr="004532C6" w14:paraId="781F5B31" w14:textId="77777777" w:rsidTr="00EC619A">
        <w:trPr>
          <w:trHeight w:val="1699"/>
        </w:trPr>
        <w:tc>
          <w:tcPr>
            <w:tcW w:w="3686" w:type="dxa"/>
            <w:tcMar>
              <w:left w:w="108" w:type="dxa"/>
            </w:tcMar>
            <w:vAlign w:val="center"/>
          </w:tcPr>
          <w:p w14:paraId="26635A5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South Dublin County Development Plan 2022-2028</w:t>
            </w:r>
          </w:p>
        </w:tc>
        <w:tc>
          <w:tcPr>
            <w:tcW w:w="6379" w:type="dxa"/>
            <w:tcMar>
              <w:left w:w="108" w:type="dxa"/>
            </w:tcMar>
            <w:vAlign w:val="center"/>
          </w:tcPr>
          <w:p w14:paraId="4C8DD48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The Council seeks to support and facilitate the regeneration of underutilised industrial lands that are proximate to town centres and transport nodes to provide for a more intensive mix of enterprise and/or residential led development.</w:t>
            </w:r>
          </w:p>
        </w:tc>
      </w:tr>
      <w:tr w:rsidR="004532C6" w:rsidRPr="004532C6" w14:paraId="7B536B54" w14:textId="77777777" w:rsidTr="00EC619A">
        <w:trPr>
          <w:trHeight w:val="1454"/>
        </w:trPr>
        <w:tc>
          <w:tcPr>
            <w:tcW w:w="3686" w:type="dxa"/>
            <w:tcMar>
              <w:left w:w="108" w:type="dxa"/>
            </w:tcMar>
            <w:vAlign w:val="center"/>
          </w:tcPr>
          <w:p w14:paraId="65FA555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Ireland, 2040 (National Planning Framework)</w:t>
            </w:r>
          </w:p>
        </w:tc>
        <w:tc>
          <w:tcPr>
            <w:tcW w:w="6379" w:type="dxa"/>
            <w:tcMar>
              <w:left w:w="108" w:type="dxa"/>
            </w:tcMar>
            <w:vAlign w:val="center"/>
          </w:tcPr>
          <w:p w14:paraId="4FA801A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A national document that will guide at a high-level strategic planning and development for the country over the next 20+ years, so that as the population grows, that growth is sustainable (in economic, social, and environmental terms).</w:t>
            </w:r>
          </w:p>
        </w:tc>
      </w:tr>
      <w:tr w:rsidR="004532C6" w:rsidRPr="004532C6" w14:paraId="35DE1640" w14:textId="77777777" w:rsidTr="00EC619A">
        <w:trPr>
          <w:trHeight w:val="1454"/>
        </w:trPr>
        <w:tc>
          <w:tcPr>
            <w:tcW w:w="3686" w:type="dxa"/>
            <w:tcMar>
              <w:left w:w="108" w:type="dxa"/>
            </w:tcMar>
            <w:vAlign w:val="center"/>
          </w:tcPr>
          <w:p w14:paraId="4A4980A8"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Housing for All – A New Housing Plan for Ireland</w:t>
            </w:r>
          </w:p>
        </w:tc>
        <w:tc>
          <w:tcPr>
            <w:tcW w:w="6379" w:type="dxa"/>
            <w:tcMar>
              <w:left w:w="108" w:type="dxa"/>
            </w:tcMar>
            <w:vAlign w:val="center"/>
          </w:tcPr>
          <w:p w14:paraId="00D992B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National housing policy to 2030 committing to deliver more homes of all types for people with different housing needs, including the objective that every citizen in the State should have access to good quality homes to purchase or rent at an affordable price.</w:t>
            </w:r>
          </w:p>
        </w:tc>
      </w:tr>
      <w:tr w:rsidR="004532C6" w:rsidRPr="004532C6" w14:paraId="238BDC46" w14:textId="77777777" w:rsidTr="00EC619A">
        <w:trPr>
          <w:trHeight w:val="1454"/>
        </w:trPr>
        <w:tc>
          <w:tcPr>
            <w:tcW w:w="3686" w:type="dxa"/>
            <w:tcMar>
              <w:left w:w="108" w:type="dxa"/>
            </w:tcMar>
            <w:vAlign w:val="center"/>
          </w:tcPr>
          <w:p w14:paraId="24086FB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Delivering Homes, Building Communities 2025- 2030: An Action Plan on Housing Supply and Targeting Homelessness</w:t>
            </w:r>
          </w:p>
        </w:tc>
        <w:tc>
          <w:tcPr>
            <w:tcW w:w="6379" w:type="dxa"/>
            <w:tcMar>
              <w:left w:w="108" w:type="dxa"/>
            </w:tcMar>
            <w:vAlign w:val="center"/>
          </w:tcPr>
          <w:p w14:paraId="72B1A174" w14:textId="77777777" w:rsidR="004532C6" w:rsidRPr="004532C6" w:rsidRDefault="004532C6" w:rsidP="004532C6">
            <w:pPr>
              <w:rPr>
                <w:rFonts w:ascii="SDCC Sans" w:hAnsi="SDCC Sans"/>
                <w:sz w:val="16"/>
                <w:szCs w:val="16"/>
              </w:rPr>
            </w:pPr>
            <w:r w:rsidRPr="004532C6">
              <w:rPr>
                <w:rFonts w:ascii="SDCC Sans" w:hAnsi="SDCC Sans"/>
                <w:sz w:val="16"/>
                <w:szCs w:val="16"/>
              </w:rPr>
              <w:t>Prepared by the Department of Housing, Local Government &amp; Heritage, this policy aims to build on recent progress to further accelerate the delivery of new homes, (i.e., to deliver 300,000 by the end of 2030). by encompassing two pillars: Activating Supply and Supporting People.</w:t>
            </w:r>
          </w:p>
        </w:tc>
      </w:tr>
      <w:tr w:rsidR="004532C6" w:rsidRPr="004532C6" w14:paraId="594153C9" w14:textId="77777777" w:rsidTr="00EC619A">
        <w:trPr>
          <w:trHeight w:val="1454"/>
        </w:trPr>
        <w:tc>
          <w:tcPr>
            <w:tcW w:w="3686" w:type="dxa"/>
            <w:tcMar>
              <w:left w:w="108" w:type="dxa"/>
            </w:tcMar>
            <w:vAlign w:val="center"/>
          </w:tcPr>
          <w:p w14:paraId="478E2A18"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SDCC Housing Delivery Action Plan 2022-2026</w:t>
            </w:r>
          </w:p>
        </w:tc>
        <w:tc>
          <w:tcPr>
            <w:tcW w:w="6379" w:type="dxa"/>
            <w:tcMar>
              <w:left w:w="108" w:type="dxa"/>
            </w:tcMar>
            <w:vAlign w:val="center"/>
          </w:tcPr>
          <w:p w14:paraId="33F1AB3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Under the national housing plan, Housing for All, each local authority to produce a Housing Delivery Action Plan, setting out details of social and affordable housing delivery in the County for the period 2022-2026.</w:t>
            </w:r>
          </w:p>
        </w:tc>
      </w:tr>
      <w:tr w:rsidR="004532C6" w:rsidRPr="004532C6" w14:paraId="4D251752" w14:textId="77777777" w:rsidTr="00EC619A">
        <w:trPr>
          <w:trHeight w:val="1454"/>
        </w:trPr>
        <w:tc>
          <w:tcPr>
            <w:tcW w:w="3686" w:type="dxa"/>
            <w:tcMar>
              <w:left w:w="108" w:type="dxa"/>
            </w:tcMar>
            <w:vAlign w:val="center"/>
          </w:tcPr>
          <w:p w14:paraId="3A382FD2"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Part 10 Process &amp; Environmental Impact Assessment Report (EIS) </w:t>
            </w:r>
          </w:p>
        </w:tc>
        <w:tc>
          <w:tcPr>
            <w:tcW w:w="6379" w:type="dxa"/>
            <w:tcMar>
              <w:left w:w="108" w:type="dxa"/>
            </w:tcMar>
            <w:vAlign w:val="center"/>
          </w:tcPr>
          <w:p w14:paraId="188F510D" w14:textId="537F5A5C"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The Environmental Impact Statement (EIS) presents the assessment of environmental impacts and applicable mitigation measures associated with the </w:t>
            </w:r>
            <w:r w:rsidR="00A3749C" w:rsidRPr="004532C6">
              <w:rPr>
                <w:rFonts w:ascii="SDCC Sans" w:hAnsi="SDCC Sans"/>
                <w:sz w:val="16"/>
                <w:szCs w:val="16"/>
              </w:rPr>
              <w:t>residentially led</w:t>
            </w:r>
            <w:r w:rsidRPr="004532C6">
              <w:rPr>
                <w:rFonts w:ascii="SDCC Sans" w:hAnsi="SDCC Sans"/>
                <w:sz w:val="16"/>
                <w:szCs w:val="16"/>
              </w:rPr>
              <w:t xml:space="preserve"> development on lands in the Clonburris Strategic Development Zone (SDZ) within the townlands of Kishoge, Esker South, Grange, and Balgaddy, Clonburris, County Dublin.</w:t>
            </w:r>
          </w:p>
        </w:tc>
      </w:tr>
      <w:tr w:rsidR="004532C6" w:rsidRPr="004532C6" w14:paraId="3B54AEC0" w14:textId="77777777" w:rsidTr="00EC619A">
        <w:trPr>
          <w:trHeight w:val="1454"/>
        </w:trPr>
        <w:tc>
          <w:tcPr>
            <w:tcW w:w="3686" w:type="dxa"/>
            <w:tcMar>
              <w:left w:w="108" w:type="dxa"/>
            </w:tcMar>
            <w:vAlign w:val="center"/>
          </w:tcPr>
          <w:p w14:paraId="22FC761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Strategic Assessment Report SDCC Housing Delivery in the Clonburris SDZ</w:t>
            </w:r>
          </w:p>
        </w:tc>
        <w:tc>
          <w:tcPr>
            <w:tcW w:w="6379" w:type="dxa"/>
            <w:tcMar>
              <w:left w:w="108" w:type="dxa"/>
            </w:tcMar>
            <w:vAlign w:val="center"/>
          </w:tcPr>
          <w:p w14:paraId="4A4B06E7"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This document outlines rationale, options and risk analysis for housing investment in the Clonburris SDZ. </w:t>
            </w:r>
          </w:p>
        </w:tc>
      </w:tr>
      <w:tr w:rsidR="004532C6" w:rsidRPr="004532C6" w14:paraId="503F3E61" w14:textId="77777777" w:rsidTr="00EC619A">
        <w:trPr>
          <w:trHeight w:val="1454"/>
        </w:trPr>
        <w:tc>
          <w:tcPr>
            <w:tcW w:w="3686" w:type="dxa"/>
            <w:tcMar>
              <w:left w:w="108" w:type="dxa"/>
            </w:tcMar>
            <w:vAlign w:val="center"/>
          </w:tcPr>
          <w:p w14:paraId="3AC0C5A1"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lastRenderedPageBreak/>
              <w:t>Kishoge Part 10 Website</w:t>
            </w:r>
          </w:p>
          <w:p w14:paraId="106A8F14"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URL:</w:t>
            </w:r>
            <w:r w:rsidRPr="004532C6">
              <w:rPr>
                <w:rFonts w:ascii="SDCC Sans" w:hAnsi="SDCC Sans"/>
                <w:sz w:val="16"/>
                <w:szCs w:val="16"/>
              </w:rPr>
              <w:br/>
              <w:t>https://www.kishoge-part10.com/</w:t>
            </w:r>
          </w:p>
          <w:p w14:paraId="62FFA0B8" w14:textId="77777777" w:rsidR="004532C6" w:rsidRPr="004532C6" w:rsidRDefault="004532C6" w:rsidP="004532C6">
            <w:pPr>
              <w:jc w:val="both"/>
              <w:rPr>
                <w:rFonts w:ascii="SDCC Sans" w:hAnsi="SDCC Sans"/>
                <w:sz w:val="16"/>
                <w:szCs w:val="16"/>
              </w:rPr>
            </w:pPr>
          </w:p>
        </w:tc>
        <w:tc>
          <w:tcPr>
            <w:tcW w:w="6379" w:type="dxa"/>
            <w:tcMar>
              <w:left w:w="108" w:type="dxa"/>
            </w:tcMar>
            <w:vAlign w:val="center"/>
          </w:tcPr>
          <w:p w14:paraId="03C5A45D"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Provides all reports, drawings and planning documents for mandatory public consultation as per Part 10 process.</w:t>
            </w:r>
          </w:p>
        </w:tc>
      </w:tr>
      <w:tr w:rsidR="004532C6" w:rsidRPr="004532C6" w14:paraId="04F70605" w14:textId="77777777" w:rsidTr="00EC619A">
        <w:trPr>
          <w:trHeight w:val="1454"/>
        </w:trPr>
        <w:tc>
          <w:tcPr>
            <w:tcW w:w="3686" w:type="dxa"/>
            <w:tcMar>
              <w:left w:w="108" w:type="dxa"/>
            </w:tcMar>
            <w:vAlign w:val="center"/>
          </w:tcPr>
          <w:p w14:paraId="2548EABA"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SDZ website for Clonburris</w:t>
            </w:r>
          </w:p>
          <w:p w14:paraId="7961B317" w14:textId="77777777" w:rsidR="004532C6" w:rsidRPr="004532C6" w:rsidRDefault="004532C6" w:rsidP="004532C6">
            <w:pPr>
              <w:jc w:val="both"/>
            </w:pPr>
            <w:r w:rsidRPr="004532C6">
              <w:rPr>
                <w:rFonts w:ascii="SDCC Sans" w:hAnsi="SDCC Sans"/>
                <w:sz w:val="16"/>
                <w:szCs w:val="16"/>
              </w:rPr>
              <w:t xml:space="preserve">URL: </w:t>
            </w:r>
            <w:r w:rsidRPr="004532C6">
              <w:rPr>
                <w:rFonts w:ascii="SDCC Sans" w:hAnsi="SDCC Sans"/>
                <w:sz w:val="16"/>
                <w:szCs w:val="16"/>
              </w:rPr>
              <w:br/>
              <w:t>https://clonburris.ie/</w:t>
            </w:r>
          </w:p>
          <w:p w14:paraId="34206B2C" w14:textId="77777777" w:rsidR="004532C6" w:rsidRPr="004532C6" w:rsidRDefault="004532C6" w:rsidP="004532C6">
            <w:pPr>
              <w:jc w:val="both"/>
              <w:rPr>
                <w:rFonts w:ascii="SDCC Sans" w:hAnsi="SDCC Sans"/>
                <w:sz w:val="16"/>
                <w:szCs w:val="16"/>
              </w:rPr>
            </w:pPr>
          </w:p>
        </w:tc>
        <w:tc>
          <w:tcPr>
            <w:tcW w:w="6379" w:type="dxa"/>
            <w:tcMar>
              <w:left w:w="108" w:type="dxa"/>
            </w:tcMar>
            <w:vAlign w:val="center"/>
          </w:tcPr>
          <w:p w14:paraId="5ABC4D86"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Provides planning documents, updates and information for residents, local communities and business.</w:t>
            </w:r>
          </w:p>
        </w:tc>
      </w:tr>
      <w:tr w:rsidR="004532C6" w:rsidRPr="004532C6" w14:paraId="20D22BBA" w14:textId="77777777" w:rsidTr="00EC619A">
        <w:trPr>
          <w:trHeight w:val="1454"/>
        </w:trPr>
        <w:tc>
          <w:tcPr>
            <w:tcW w:w="3686" w:type="dxa"/>
            <w:tcMar>
              <w:left w:w="108" w:type="dxa"/>
            </w:tcMar>
            <w:vAlign w:val="center"/>
          </w:tcPr>
          <w:p w14:paraId="13AE965B"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Preliminary Business Case approved by DHLGH on 28/02/2025</w:t>
            </w:r>
          </w:p>
        </w:tc>
        <w:tc>
          <w:tcPr>
            <w:tcW w:w="6379" w:type="dxa"/>
            <w:tcMar>
              <w:left w:w="108" w:type="dxa"/>
            </w:tcMar>
            <w:vAlign w:val="center"/>
          </w:tcPr>
          <w:p w14:paraId="2BCADECD"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Document sets out the strategic case for housing delivery on South Dublin County Council (SDCC) owned lands in the Clonburris Strategic Development Zone (SDZ), consider in detail the range of options for how the programme could be delivered and decide on a preferred option.</w:t>
            </w:r>
          </w:p>
        </w:tc>
      </w:tr>
      <w:tr w:rsidR="004532C6" w:rsidRPr="004532C6" w14:paraId="36223319" w14:textId="77777777" w:rsidTr="00EC619A">
        <w:trPr>
          <w:trHeight w:val="1454"/>
        </w:trPr>
        <w:tc>
          <w:tcPr>
            <w:tcW w:w="3686" w:type="dxa"/>
            <w:tcMar>
              <w:left w:w="108" w:type="dxa"/>
            </w:tcMar>
            <w:vAlign w:val="center"/>
          </w:tcPr>
          <w:p w14:paraId="39E43C76"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Project Brief Submission Stage 1 Social Housing Scheme</w:t>
            </w:r>
          </w:p>
        </w:tc>
        <w:tc>
          <w:tcPr>
            <w:tcW w:w="6379" w:type="dxa"/>
            <w:tcMar>
              <w:left w:w="108" w:type="dxa"/>
            </w:tcMar>
            <w:vAlign w:val="center"/>
          </w:tcPr>
          <w:p w14:paraId="03F0560F"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Outlines specifics for South Dublin County Council proposal to deliver 147 residential units for social housing element of the Phase 3 (site 3) scheme.</w:t>
            </w:r>
          </w:p>
        </w:tc>
      </w:tr>
      <w:tr w:rsidR="004532C6" w:rsidRPr="004532C6" w14:paraId="6A0D6E1B" w14:textId="77777777" w:rsidTr="00EC619A">
        <w:trPr>
          <w:trHeight w:val="1454"/>
        </w:trPr>
        <w:tc>
          <w:tcPr>
            <w:tcW w:w="3686" w:type="dxa"/>
            <w:tcMar>
              <w:left w:w="108" w:type="dxa"/>
            </w:tcMar>
          </w:tcPr>
          <w:p w14:paraId="590F2205"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 xml:space="preserve">Capital Works Management Framework Project Review Stage 1 for social housing scheme (147 residential units) submission to DHLGH </w:t>
            </w:r>
          </w:p>
        </w:tc>
        <w:tc>
          <w:tcPr>
            <w:tcW w:w="6379" w:type="dxa"/>
            <w:tcMar>
              <w:left w:w="108" w:type="dxa"/>
            </w:tcMar>
          </w:tcPr>
          <w:p w14:paraId="3498EEC9" w14:textId="77777777" w:rsidR="004532C6" w:rsidRPr="004532C6" w:rsidRDefault="004532C6" w:rsidP="004532C6">
            <w:pPr>
              <w:jc w:val="both"/>
              <w:rPr>
                <w:rFonts w:ascii="SDCC Sans" w:hAnsi="SDCC Sans"/>
                <w:sz w:val="16"/>
                <w:szCs w:val="16"/>
              </w:rPr>
            </w:pPr>
            <w:r w:rsidRPr="004532C6">
              <w:rPr>
                <w:rFonts w:ascii="SDCC Sans" w:hAnsi="SDCC Sans"/>
                <w:sz w:val="16"/>
                <w:szCs w:val="16"/>
              </w:rPr>
              <w:t>Outlines initial estimate details to confirm approval for design expenditure from Sanctioning Authority.</w:t>
            </w:r>
          </w:p>
        </w:tc>
      </w:tr>
    </w:tbl>
    <w:p w14:paraId="204600E4" w14:textId="77777777" w:rsidR="004532C6" w:rsidRPr="004532C6" w:rsidRDefault="004532C6" w:rsidP="004532C6">
      <w:pPr>
        <w:rPr>
          <w:rFonts w:ascii="SDCC Sans" w:eastAsia="Calibri" w:hAnsi="SDCC Sans" w:cs="Times New Roman"/>
          <w:b/>
          <w:color w:val="000000" w:themeColor="text1"/>
          <w:sz w:val="16"/>
          <w:szCs w:val="16"/>
        </w:rPr>
        <w:sectPr w:rsidR="004532C6" w:rsidRPr="004532C6" w:rsidSect="004532C6">
          <w:headerReference w:type="even" r:id="rId42"/>
          <w:headerReference w:type="default" r:id="rId43"/>
          <w:headerReference w:type="first" r:id="rId44"/>
          <w:pgSz w:w="11906" w:h="16838"/>
          <w:pgMar w:top="1134" w:right="1440" w:bottom="1440" w:left="1440" w:header="709" w:footer="709" w:gutter="0"/>
          <w:cols w:space="708"/>
          <w:titlePg/>
          <w:docGrid w:linePitch="360"/>
        </w:sectPr>
      </w:pPr>
    </w:p>
    <w:p w14:paraId="389CE0B4"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4: Data Audit</w:t>
      </w:r>
    </w:p>
    <w:p w14:paraId="756523DE"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details the data audit that was carried out for this Kishoge Site 3 as per Phase 3 of Clonburris SDZ Masterplan. It evaluates whether appropriate data is available for the future evaluation of the project.</w:t>
      </w:r>
    </w:p>
    <w:tbl>
      <w:tblPr>
        <w:tblStyle w:val="TableGrid"/>
        <w:tblW w:w="9918" w:type="dxa"/>
        <w:jc w:val="center"/>
        <w:tblLook w:val="04A0" w:firstRow="1" w:lastRow="0" w:firstColumn="1" w:lastColumn="0" w:noHBand="0" w:noVBand="1"/>
      </w:tblPr>
      <w:tblGrid>
        <w:gridCol w:w="3306"/>
        <w:gridCol w:w="3306"/>
        <w:gridCol w:w="3306"/>
      </w:tblGrid>
      <w:tr w:rsidR="004532C6" w:rsidRPr="004532C6" w14:paraId="5BE9D21C" w14:textId="77777777" w:rsidTr="00EC619A">
        <w:trPr>
          <w:trHeight w:val="425"/>
          <w:jc w:val="center"/>
        </w:trPr>
        <w:tc>
          <w:tcPr>
            <w:tcW w:w="3306" w:type="dxa"/>
            <w:tcMar>
              <w:left w:w="108" w:type="dxa"/>
            </w:tcMar>
            <w:vAlign w:val="center"/>
          </w:tcPr>
          <w:p w14:paraId="441DEA9E" w14:textId="77777777" w:rsidR="004532C6" w:rsidRPr="004532C6" w:rsidRDefault="004532C6" w:rsidP="004532C6">
            <w:pPr>
              <w:jc w:val="center"/>
              <w:rPr>
                <w:rFonts w:ascii="SDCC Sans" w:hAnsi="SDCC Sans"/>
                <w:b/>
              </w:rPr>
            </w:pPr>
            <w:r w:rsidRPr="004532C6">
              <w:rPr>
                <w:rFonts w:ascii="SDCC Sans" w:hAnsi="SDCC Sans"/>
                <w:b/>
              </w:rPr>
              <w:t>Data Required</w:t>
            </w:r>
          </w:p>
        </w:tc>
        <w:tc>
          <w:tcPr>
            <w:tcW w:w="3306" w:type="dxa"/>
            <w:tcMar>
              <w:left w:w="108" w:type="dxa"/>
            </w:tcMar>
            <w:vAlign w:val="center"/>
          </w:tcPr>
          <w:p w14:paraId="4ABE89B0" w14:textId="77777777" w:rsidR="004532C6" w:rsidRPr="004532C6" w:rsidRDefault="004532C6" w:rsidP="004532C6">
            <w:pPr>
              <w:jc w:val="center"/>
              <w:rPr>
                <w:rFonts w:ascii="SDCC Sans" w:hAnsi="SDCC Sans"/>
                <w:b/>
              </w:rPr>
            </w:pPr>
            <w:r w:rsidRPr="004532C6">
              <w:rPr>
                <w:rFonts w:ascii="SDCC Sans" w:hAnsi="SDCC Sans"/>
                <w:b/>
              </w:rPr>
              <w:t>Use</w:t>
            </w:r>
          </w:p>
        </w:tc>
        <w:tc>
          <w:tcPr>
            <w:tcW w:w="3306" w:type="dxa"/>
            <w:tcMar>
              <w:left w:w="108" w:type="dxa"/>
            </w:tcMar>
            <w:vAlign w:val="center"/>
          </w:tcPr>
          <w:p w14:paraId="0AB4FA0F" w14:textId="77777777" w:rsidR="004532C6" w:rsidRPr="004532C6" w:rsidRDefault="004532C6" w:rsidP="004532C6">
            <w:pPr>
              <w:jc w:val="center"/>
              <w:rPr>
                <w:rFonts w:ascii="SDCC Sans" w:hAnsi="SDCC Sans"/>
                <w:b/>
              </w:rPr>
            </w:pPr>
            <w:r w:rsidRPr="004532C6">
              <w:rPr>
                <w:rFonts w:ascii="SDCC Sans" w:hAnsi="SDCC Sans"/>
                <w:b/>
              </w:rPr>
              <w:t>Availability</w:t>
            </w:r>
          </w:p>
        </w:tc>
      </w:tr>
      <w:tr w:rsidR="004532C6" w:rsidRPr="004532C6" w14:paraId="131D8022" w14:textId="77777777" w:rsidTr="00EC619A">
        <w:trPr>
          <w:trHeight w:val="1122"/>
          <w:jc w:val="center"/>
        </w:trPr>
        <w:tc>
          <w:tcPr>
            <w:tcW w:w="3306" w:type="dxa"/>
            <w:tcMar>
              <w:left w:w="108" w:type="dxa"/>
            </w:tcMar>
            <w:vAlign w:val="center"/>
          </w:tcPr>
          <w:p w14:paraId="342E7302"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Chief Executive Orders and Procurement Documentation</w:t>
            </w:r>
          </w:p>
        </w:tc>
        <w:tc>
          <w:tcPr>
            <w:tcW w:w="3306" w:type="dxa"/>
            <w:tcMar>
              <w:left w:w="108" w:type="dxa"/>
            </w:tcMar>
            <w:vAlign w:val="center"/>
          </w:tcPr>
          <w:p w14:paraId="74FEF0B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 compliance with procurement regulations</w:t>
            </w:r>
          </w:p>
        </w:tc>
        <w:tc>
          <w:tcPr>
            <w:tcW w:w="3306" w:type="dxa"/>
            <w:tcMar>
              <w:left w:w="108" w:type="dxa"/>
            </w:tcMar>
            <w:vAlign w:val="center"/>
          </w:tcPr>
          <w:p w14:paraId="73655FE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To date, all consultants thus far have been engaged through an appropriate procurement process</w:t>
            </w:r>
          </w:p>
        </w:tc>
      </w:tr>
      <w:tr w:rsidR="004532C6" w:rsidRPr="004532C6" w14:paraId="66CCA1D6" w14:textId="77777777" w:rsidTr="00EC619A">
        <w:trPr>
          <w:trHeight w:val="855"/>
          <w:jc w:val="center"/>
        </w:trPr>
        <w:tc>
          <w:tcPr>
            <w:tcW w:w="3306" w:type="dxa"/>
            <w:tcMar>
              <w:left w:w="108" w:type="dxa"/>
            </w:tcMar>
            <w:vAlign w:val="center"/>
          </w:tcPr>
          <w:p w14:paraId="6DC9500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Part 10 &amp; &amp; Environmental Impact Assessment Report (EIS)</w:t>
            </w:r>
          </w:p>
        </w:tc>
        <w:tc>
          <w:tcPr>
            <w:tcW w:w="3306" w:type="dxa"/>
            <w:tcMar>
              <w:left w:w="108" w:type="dxa"/>
            </w:tcMar>
            <w:vAlign w:val="center"/>
          </w:tcPr>
          <w:p w14:paraId="5F0FCE72"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Assessment of environmental impacts and applicable mitigation measures</w:t>
            </w:r>
          </w:p>
        </w:tc>
        <w:tc>
          <w:tcPr>
            <w:tcW w:w="3306" w:type="dxa"/>
            <w:tcMar>
              <w:left w:w="108" w:type="dxa"/>
            </w:tcMar>
            <w:vAlign w:val="center"/>
          </w:tcPr>
          <w:p w14:paraId="7C6FC45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All reports, drawings and planning information is available on the Part 10 website.</w:t>
            </w:r>
          </w:p>
        </w:tc>
      </w:tr>
      <w:tr w:rsidR="004532C6" w:rsidRPr="004532C6" w14:paraId="5AACCBB5" w14:textId="77777777" w:rsidTr="00EC619A">
        <w:trPr>
          <w:trHeight w:val="452"/>
          <w:jc w:val="center"/>
        </w:trPr>
        <w:tc>
          <w:tcPr>
            <w:tcW w:w="3306" w:type="dxa"/>
            <w:tcMar>
              <w:left w:w="108" w:type="dxa"/>
            </w:tcMar>
            <w:vAlign w:val="center"/>
          </w:tcPr>
          <w:p w14:paraId="5369735F"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Risk Assessment</w:t>
            </w:r>
          </w:p>
        </w:tc>
        <w:tc>
          <w:tcPr>
            <w:tcW w:w="3306" w:type="dxa"/>
            <w:tcMar>
              <w:left w:w="108" w:type="dxa"/>
            </w:tcMar>
            <w:vAlign w:val="center"/>
          </w:tcPr>
          <w:p w14:paraId="0F7BDB2E"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Assess and identify risks/proposed mitigation/ control options.</w:t>
            </w:r>
          </w:p>
        </w:tc>
        <w:tc>
          <w:tcPr>
            <w:tcW w:w="3306" w:type="dxa"/>
            <w:tcMar>
              <w:left w:w="108" w:type="dxa"/>
            </w:tcMar>
            <w:vAlign w:val="center"/>
          </w:tcPr>
          <w:p w14:paraId="1D943B1F"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 xml:space="preserve">Yes. Details outlined in the </w:t>
            </w:r>
            <w:r w:rsidRPr="004532C6">
              <w:rPr>
                <w:rFonts w:ascii="SDCC Sans" w:hAnsi="SDCC Sans"/>
                <w:color w:val="000000" w:themeColor="text1"/>
                <w:sz w:val="16"/>
                <w:szCs w:val="16"/>
              </w:rPr>
              <w:t>Strategic Assessment Report SDCC Housing Delivery in the Clonburris SDZ</w:t>
            </w:r>
          </w:p>
        </w:tc>
      </w:tr>
      <w:tr w:rsidR="004532C6" w:rsidRPr="004532C6" w14:paraId="192D018F" w14:textId="77777777" w:rsidTr="00EC619A">
        <w:trPr>
          <w:trHeight w:val="1293"/>
          <w:jc w:val="center"/>
        </w:trPr>
        <w:tc>
          <w:tcPr>
            <w:tcW w:w="3306" w:type="dxa"/>
            <w:tcMar>
              <w:left w:w="108" w:type="dxa"/>
            </w:tcMar>
            <w:vAlign w:val="center"/>
          </w:tcPr>
          <w:p w14:paraId="320FC87B"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Architects Design statement</w:t>
            </w:r>
          </w:p>
        </w:tc>
        <w:tc>
          <w:tcPr>
            <w:tcW w:w="3306" w:type="dxa"/>
            <w:tcMar>
              <w:left w:w="108" w:type="dxa"/>
            </w:tcMar>
            <w:vAlign w:val="center"/>
          </w:tcPr>
          <w:p w14:paraId="228AD57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This report together with other Consultants documentation and drawings sets out proposed plan for Part 10 Planning Application</w:t>
            </w:r>
          </w:p>
        </w:tc>
        <w:tc>
          <w:tcPr>
            <w:tcW w:w="3306" w:type="dxa"/>
            <w:tcMar>
              <w:left w:w="108" w:type="dxa"/>
            </w:tcMar>
            <w:vAlign w:val="center"/>
          </w:tcPr>
          <w:p w14:paraId="432C650A"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4C013CF0" w14:textId="77777777" w:rsidTr="00EC619A">
        <w:trPr>
          <w:trHeight w:val="1293"/>
          <w:jc w:val="center"/>
        </w:trPr>
        <w:tc>
          <w:tcPr>
            <w:tcW w:w="3306" w:type="dxa"/>
            <w:tcMar>
              <w:left w:w="108" w:type="dxa"/>
            </w:tcMar>
            <w:vAlign w:val="center"/>
          </w:tcPr>
          <w:p w14:paraId="6EA1850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Kishoge Part 10 Application- Site 3 Preliminary Construction &amp; Environmental Management Plan (CEMP), prepared in May 2025.</w:t>
            </w:r>
          </w:p>
        </w:tc>
        <w:tc>
          <w:tcPr>
            <w:tcW w:w="3306" w:type="dxa"/>
            <w:tcMar>
              <w:left w:w="108" w:type="dxa"/>
            </w:tcMar>
            <w:vAlign w:val="center"/>
          </w:tcPr>
          <w:p w14:paraId="4578E1E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The CEMP outlines specific measures to mitigate the potential impact on people</w:t>
            </w:r>
          </w:p>
          <w:p w14:paraId="497EAFFC"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and the surrounding environment.</w:t>
            </w:r>
          </w:p>
        </w:tc>
        <w:tc>
          <w:tcPr>
            <w:tcW w:w="3306" w:type="dxa"/>
            <w:tcMar>
              <w:left w:w="108" w:type="dxa"/>
            </w:tcMar>
            <w:vAlign w:val="center"/>
          </w:tcPr>
          <w:p w14:paraId="1C322D51"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4144BD7E" w14:textId="77777777" w:rsidTr="00EC619A">
        <w:trPr>
          <w:trHeight w:val="1293"/>
          <w:jc w:val="center"/>
        </w:trPr>
        <w:tc>
          <w:tcPr>
            <w:tcW w:w="3306" w:type="dxa"/>
            <w:tcMar>
              <w:left w:w="108" w:type="dxa"/>
            </w:tcMar>
            <w:vAlign w:val="center"/>
          </w:tcPr>
          <w:p w14:paraId="668BAC1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Preliminary Business Case Report Dec 2025</w:t>
            </w:r>
          </w:p>
        </w:tc>
        <w:tc>
          <w:tcPr>
            <w:tcW w:w="3306" w:type="dxa"/>
            <w:tcMar>
              <w:left w:w="108" w:type="dxa"/>
            </w:tcMar>
            <w:vAlign w:val="center"/>
          </w:tcPr>
          <w:p w14:paraId="1755AD39"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Document sets out the strategic case for housing delivery on South Dublin County Council (SDCC) owned lands in the Clonburris Strategic Development Zone (SDZ), consider in detail the range of options for how the programme could be delivered and decide on a preferred option.</w:t>
            </w:r>
          </w:p>
        </w:tc>
        <w:tc>
          <w:tcPr>
            <w:tcW w:w="3306" w:type="dxa"/>
            <w:tcMar>
              <w:left w:w="108" w:type="dxa"/>
            </w:tcMar>
            <w:vAlign w:val="center"/>
          </w:tcPr>
          <w:p w14:paraId="4CE3266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6AA7FD86" w14:textId="77777777" w:rsidTr="00EC619A">
        <w:trPr>
          <w:trHeight w:val="1293"/>
          <w:jc w:val="center"/>
        </w:trPr>
        <w:tc>
          <w:tcPr>
            <w:tcW w:w="3306" w:type="dxa"/>
            <w:tcMar>
              <w:left w:w="108" w:type="dxa"/>
            </w:tcMar>
          </w:tcPr>
          <w:p w14:paraId="05266B96"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Project Brief Submission Stage 1 Social Housing Scheme</w:t>
            </w:r>
          </w:p>
        </w:tc>
        <w:tc>
          <w:tcPr>
            <w:tcW w:w="3306" w:type="dxa"/>
            <w:tcMar>
              <w:left w:w="108" w:type="dxa"/>
            </w:tcMar>
          </w:tcPr>
          <w:p w14:paraId="2DFA00AE"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Outlines specifics for South Dublin County Council proposal to deliver 147 residential units for social housing element of the Phase 3 (site 3) scheme.</w:t>
            </w:r>
          </w:p>
        </w:tc>
        <w:tc>
          <w:tcPr>
            <w:tcW w:w="3306" w:type="dxa"/>
            <w:tcMar>
              <w:left w:w="108" w:type="dxa"/>
            </w:tcMar>
          </w:tcPr>
          <w:p w14:paraId="6AF8ECF9"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r w:rsidR="004532C6" w:rsidRPr="004532C6" w14:paraId="5AA10356" w14:textId="77777777" w:rsidTr="00EC619A">
        <w:trPr>
          <w:trHeight w:val="1293"/>
          <w:jc w:val="center"/>
        </w:trPr>
        <w:tc>
          <w:tcPr>
            <w:tcW w:w="3306" w:type="dxa"/>
            <w:tcMar>
              <w:left w:w="108" w:type="dxa"/>
            </w:tcMar>
          </w:tcPr>
          <w:p w14:paraId="49B5DB44"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Capital Works Management Framework Project Review Stage 1 for social housing scheme (147 residential units) submission to DHLGH</w:t>
            </w:r>
          </w:p>
        </w:tc>
        <w:tc>
          <w:tcPr>
            <w:tcW w:w="3306" w:type="dxa"/>
            <w:tcMar>
              <w:left w:w="108" w:type="dxa"/>
            </w:tcMar>
          </w:tcPr>
          <w:p w14:paraId="60A9948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Provides the total value of project (mixed developments incl. VAT) €241,608,225.00</w:t>
            </w:r>
          </w:p>
        </w:tc>
        <w:tc>
          <w:tcPr>
            <w:tcW w:w="3306" w:type="dxa"/>
            <w:tcMar>
              <w:left w:w="108" w:type="dxa"/>
            </w:tcMar>
          </w:tcPr>
          <w:p w14:paraId="64B3A3D5" w14:textId="77777777" w:rsidR="004532C6" w:rsidRPr="004532C6" w:rsidRDefault="004532C6" w:rsidP="004532C6">
            <w:pPr>
              <w:jc w:val="center"/>
              <w:rPr>
                <w:rFonts w:ascii="SDCC Sans" w:hAnsi="SDCC Sans"/>
                <w:sz w:val="16"/>
                <w:szCs w:val="16"/>
              </w:rPr>
            </w:pPr>
            <w:r w:rsidRPr="004532C6">
              <w:rPr>
                <w:rFonts w:ascii="SDCC Sans" w:hAnsi="SDCC Sans"/>
                <w:sz w:val="16"/>
                <w:szCs w:val="16"/>
              </w:rPr>
              <w:t>Yes. Detailed comprehensive report</w:t>
            </w:r>
          </w:p>
        </w:tc>
      </w:tr>
    </w:tbl>
    <w:p w14:paraId="6E09D5BA" w14:textId="77777777" w:rsidR="004532C6" w:rsidRPr="004532C6" w:rsidRDefault="004532C6" w:rsidP="004532C6">
      <w:pPr>
        <w:spacing w:after="200" w:line="276" w:lineRule="auto"/>
        <w:jc w:val="both"/>
        <w:rPr>
          <w:rFonts w:ascii="Calibri" w:eastAsia="Calibri" w:hAnsi="Calibri" w:cs="Times New Roman"/>
          <w:sz w:val="24"/>
        </w:rPr>
      </w:pPr>
    </w:p>
    <w:p w14:paraId="0A593876"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Data Availability and Proposed Next Steps</w:t>
      </w:r>
    </w:p>
    <w:p w14:paraId="1BD7ABF6"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Internal Audit is satisfied that there is sufficient data available for the future evaluation of the project. </w:t>
      </w:r>
    </w:p>
    <w:p w14:paraId="3BECAC79" w14:textId="77777777" w:rsidR="004532C6" w:rsidRPr="004532C6" w:rsidRDefault="004532C6" w:rsidP="004532C6">
      <w:pPr>
        <w:rPr>
          <w:rFonts w:ascii="Calibri" w:eastAsia="Calibri" w:hAnsi="Calibri" w:cs="Times New Roman"/>
          <w:b/>
          <w:color w:val="000000" w:themeColor="text1"/>
          <w:sz w:val="24"/>
        </w:rPr>
      </w:pPr>
      <w:r w:rsidRPr="004532C6">
        <w:rPr>
          <w:rFonts w:ascii="Calibri" w:eastAsia="Calibri" w:hAnsi="Calibri" w:cs="Times New Roman"/>
          <w:b/>
          <w:color w:val="000000" w:themeColor="text1"/>
          <w:sz w:val="24"/>
        </w:rPr>
        <w:br w:type="page"/>
      </w:r>
    </w:p>
    <w:p w14:paraId="01A168F7"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B - Step 5: Key Evaluation Questions</w:t>
      </w:r>
    </w:p>
    <w:p w14:paraId="28447864"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 xml:space="preserve">The following section looks at the key evaluation questions for the Proposed Development of this project based on the findings from the previous sections of this report. </w:t>
      </w:r>
    </w:p>
    <w:p w14:paraId="65CB51B2"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4409F5F0"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Does the delivery of the project/programme comply with the standards set out in the Public Spending Code? (Appraisal Stage, Implementation Stage and Post-Implementation Stage)</w:t>
      </w:r>
    </w:p>
    <w:p w14:paraId="4D2CD94B" w14:textId="77777777" w:rsidR="004532C6" w:rsidRPr="004532C6" w:rsidRDefault="004532C6" w:rsidP="004532C6">
      <w:pPr>
        <w:spacing w:after="200" w:line="276" w:lineRule="auto"/>
        <w:jc w:val="both"/>
        <w:rPr>
          <w:rFonts w:ascii="SDCC Sans" w:eastAsia="Calibri" w:hAnsi="SDCC Sans" w:cs="Times New Roman"/>
          <w:sz w:val="20"/>
          <w:szCs w:val="20"/>
        </w:rPr>
      </w:pPr>
    </w:p>
    <w:p w14:paraId="4C98FBAB"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Yes. Internal Audit is satisfied that the delivery of the project to date complies with the standards set out in the Public Spending Code.</w:t>
      </w:r>
    </w:p>
    <w:p w14:paraId="23FBBEC4"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0BD23169"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roofErr w:type="gramStart"/>
      <w:r w:rsidRPr="004532C6">
        <w:rPr>
          <w:rFonts w:ascii="SDCC Sans" w:eastAsia="Calibri" w:hAnsi="SDCC Sans" w:cs="Times New Roman"/>
          <w:b/>
          <w:sz w:val="20"/>
          <w:szCs w:val="20"/>
          <w:lang w:eastAsia="en-IE"/>
        </w:rPr>
        <w:t>Is</w:t>
      </w:r>
      <w:proofErr w:type="gramEnd"/>
      <w:r w:rsidRPr="004532C6">
        <w:rPr>
          <w:rFonts w:ascii="SDCC Sans" w:eastAsia="Calibri" w:hAnsi="SDCC Sans" w:cs="Times New Roman"/>
          <w:b/>
          <w:sz w:val="20"/>
          <w:szCs w:val="20"/>
          <w:lang w:eastAsia="en-IE"/>
        </w:rPr>
        <w:t xml:space="preserve"> the necessary data and information available such that the project/programme can be subjected to a full evaluation </w:t>
      </w:r>
      <w:proofErr w:type="gramStart"/>
      <w:r w:rsidRPr="004532C6">
        <w:rPr>
          <w:rFonts w:ascii="SDCC Sans" w:eastAsia="Calibri" w:hAnsi="SDCC Sans" w:cs="Times New Roman"/>
          <w:b/>
          <w:sz w:val="20"/>
          <w:szCs w:val="20"/>
          <w:lang w:eastAsia="en-IE"/>
        </w:rPr>
        <w:t>at a later date</w:t>
      </w:r>
      <w:proofErr w:type="gramEnd"/>
      <w:r w:rsidRPr="004532C6">
        <w:rPr>
          <w:rFonts w:ascii="SDCC Sans" w:eastAsia="Calibri" w:hAnsi="SDCC Sans" w:cs="Times New Roman"/>
          <w:b/>
          <w:sz w:val="20"/>
          <w:szCs w:val="20"/>
          <w:lang w:eastAsia="en-IE"/>
        </w:rPr>
        <w:t>?</w:t>
      </w:r>
    </w:p>
    <w:p w14:paraId="19BE3235" w14:textId="77777777" w:rsidR="004532C6" w:rsidRPr="004532C6" w:rsidRDefault="004532C6" w:rsidP="004532C6">
      <w:pPr>
        <w:spacing w:after="200" w:line="276" w:lineRule="auto"/>
        <w:jc w:val="both"/>
        <w:rPr>
          <w:rFonts w:ascii="SDCC Sans" w:eastAsia="Calibri" w:hAnsi="SDCC Sans" w:cs="Times New Roman"/>
          <w:sz w:val="20"/>
          <w:szCs w:val="20"/>
        </w:rPr>
      </w:pPr>
    </w:p>
    <w:p w14:paraId="3098E369"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Yes, Internal Audit is satisfied that sufficient data is available up to this stage of the project for the future evaluation of the proposal.</w:t>
      </w:r>
    </w:p>
    <w:p w14:paraId="745909E9"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16DE1686"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What improvements are recommended such that future processes and management are enhanced?</w:t>
      </w:r>
    </w:p>
    <w:p w14:paraId="6112D54A" w14:textId="77777777" w:rsidR="004532C6" w:rsidRPr="004532C6" w:rsidRDefault="004532C6" w:rsidP="004532C6">
      <w:pPr>
        <w:spacing w:after="200" w:line="276" w:lineRule="auto"/>
        <w:jc w:val="both"/>
        <w:rPr>
          <w:rFonts w:ascii="SDCC Sans" w:eastAsia="Calibri" w:hAnsi="SDCC Sans" w:cs="Times New Roman"/>
          <w:sz w:val="20"/>
          <w:szCs w:val="20"/>
        </w:rPr>
      </w:pPr>
    </w:p>
    <w:p w14:paraId="2A8D6415"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At this stage of the project there are no improvements identified for recommendation.</w:t>
      </w:r>
    </w:p>
    <w:p w14:paraId="0D453833" w14:textId="77777777" w:rsidR="004532C6" w:rsidRPr="004532C6" w:rsidRDefault="004532C6" w:rsidP="004532C6">
      <w:pPr>
        <w:rPr>
          <w:rFonts w:ascii="Calibri" w:eastAsia="Calibri" w:hAnsi="Calibri" w:cs="Calibri"/>
          <w:color w:val="000000" w:themeColor="text1"/>
          <w:sz w:val="24"/>
          <w:szCs w:val="24"/>
        </w:rPr>
      </w:pPr>
    </w:p>
    <w:p w14:paraId="3389A357" w14:textId="77777777" w:rsidR="004532C6" w:rsidRPr="004532C6" w:rsidRDefault="004532C6" w:rsidP="004532C6">
      <w:pPr>
        <w:rPr>
          <w:rFonts w:ascii="Calibri" w:eastAsia="Calibri" w:hAnsi="Calibri" w:cs="Calibri"/>
          <w:color w:val="000000" w:themeColor="text1"/>
          <w:sz w:val="24"/>
          <w:szCs w:val="24"/>
        </w:rPr>
      </w:pPr>
    </w:p>
    <w:p w14:paraId="424C1DE4" w14:textId="77777777" w:rsidR="004532C6" w:rsidRPr="004532C6" w:rsidRDefault="004532C6" w:rsidP="004532C6">
      <w:pPr>
        <w:rPr>
          <w:rFonts w:ascii="Calibri" w:eastAsia="Calibri" w:hAnsi="Calibri" w:cs="Calibri"/>
          <w:color w:val="000000" w:themeColor="text1"/>
          <w:sz w:val="24"/>
          <w:szCs w:val="24"/>
        </w:rPr>
      </w:pPr>
    </w:p>
    <w:p w14:paraId="7D239322" w14:textId="77777777" w:rsidR="004532C6" w:rsidRPr="004532C6" w:rsidRDefault="004532C6" w:rsidP="004532C6">
      <w:pPr>
        <w:rPr>
          <w:rFonts w:ascii="Calibri" w:eastAsia="Calibri" w:hAnsi="Calibri" w:cs="Calibri"/>
          <w:color w:val="000000" w:themeColor="text1"/>
          <w:sz w:val="24"/>
          <w:szCs w:val="24"/>
        </w:rPr>
      </w:pPr>
    </w:p>
    <w:p w14:paraId="58D0815A" w14:textId="77777777" w:rsidR="004532C6" w:rsidRPr="004532C6" w:rsidRDefault="004532C6" w:rsidP="004532C6">
      <w:pPr>
        <w:rPr>
          <w:rFonts w:ascii="Calibri" w:eastAsia="Calibri" w:hAnsi="Calibri" w:cs="Calibri"/>
          <w:color w:val="000000" w:themeColor="text1"/>
          <w:sz w:val="24"/>
          <w:szCs w:val="24"/>
        </w:rPr>
      </w:pPr>
    </w:p>
    <w:p w14:paraId="51FF393A" w14:textId="77777777" w:rsidR="004532C6" w:rsidRPr="004532C6" w:rsidRDefault="004532C6" w:rsidP="004532C6">
      <w:pPr>
        <w:rPr>
          <w:rFonts w:ascii="Calibri" w:eastAsia="Calibri" w:hAnsi="Calibri" w:cs="Calibri"/>
          <w:color w:val="000000" w:themeColor="text1"/>
          <w:sz w:val="24"/>
          <w:szCs w:val="24"/>
        </w:rPr>
      </w:pPr>
    </w:p>
    <w:p w14:paraId="4743569D" w14:textId="77777777" w:rsidR="004532C6" w:rsidRPr="004532C6" w:rsidRDefault="004532C6" w:rsidP="004532C6">
      <w:pPr>
        <w:rPr>
          <w:rFonts w:ascii="Calibri" w:eastAsia="Calibri" w:hAnsi="Calibri" w:cs="Calibri"/>
          <w:color w:val="000000" w:themeColor="text1"/>
          <w:sz w:val="24"/>
          <w:szCs w:val="24"/>
        </w:rPr>
      </w:pPr>
    </w:p>
    <w:p w14:paraId="7D5E9821" w14:textId="77777777" w:rsidR="004532C6" w:rsidRPr="004532C6" w:rsidRDefault="004532C6" w:rsidP="004532C6">
      <w:pPr>
        <w:rPr>
          <w:rFonts w:ascii="Calibri" w:eastAsia="Calibri" w:hAnsi="Calibri" w:cs="Calibri"/>
          <w:color w:val="000000" w:themeColor="text1"/>
          <w:sz w:val="24"/>
          <w:szCs w:val="24"/>
        </w:rPr>
      </w:pPr>
    </w:p>
    <w:p w14:paraId="30FF14B0" w14:textId="77777777" w:rsidR="004532C6" w:rsidRPr="004532C6" w:rsidRDefault="004532C6" w:rsidP="004532C6">
      <w:pPr>
        <w:rPr>
          <w:rFonts w:ascii="Calibri" w:eastAsia="Calibri" w:hAnsi="Calibri" w:cs="Calibri"/>
          <w:color w:val="000000" w:themeColor="text1"/>
          <w:sz w:val="24"/>
          <w:szCs w:val="24"/>
        </w:rPr>
      </w:pPr>
    </w:p>
    <w:p w14:paraId="44C97097" w14:textId="77777777" w:rsidR="004532C6" w:rsidRPr="004532C6" w:rsidRDefault="004532C6" w:rsidP="004532C6">
      <w:pPr>
        <w:rPr>
          <w:rFonts w:ascii="Calibri" w:eastAsia="Calibri" w:hAnsi="Calibri" w:cs="Calibri"/>
          <w:color w:val="000000" w:themeColor="text1"/>
          <w:sz w:val="24"/>
          <w:szCs w:val="24"/>
        </w:rPr>
      </w:pPr>
    </w:p>
    <w:p w14:paraId="7EF123B9" w14:textId="77777777" w:rsidR="004532C6" w:rsidRPr="004532C6" w:rsidRDefault="004532C6" w:rsidP="004532C6">
      <w:pPr>
        <w:rPr>
          <w:rFonts w:ascii="Calibri" w:eastAsia="Calibri" w:hAnsi="Calibri" w:cs="Calibri"/>
          <w:color w:val="000000" w:themeColor="text1"/>
          <w:sz w:val="24"/>
          <w:szCs w:val="24"/>
        </w:rPr>
      </w:pPr>
    </w:p>
    <w:p w14:paraId="03F46C5E" w14:textId="77777777" w:rsidR="004532C6" w:rsidRPr="004532C6" w:rsidRDefault="004532C6" w:rsidP="004532C6">
      <w:pPr>
        <w:rPr>
          <w:rFonts w:ascii="Calibri" w:eastAsia="Calibri" w:hAnsi="Calibri" w:cs="Calibri"/>
          <w:color w:val="000000" w:themeColor="text1"/>
          <w:sz w:val="24"/>
          <w:szCs w:val="24"/>
        </w:rPr>
      </w:pPr>
    </w:p>
    <w:p w14:paraId="52EE04E0" w14:textId="77777777" w:rsidR="004532C6" w:rsidRPr="004532C6" w:rsidRDefault="004532C6" w:rsidP="004532C6">
      <w:pPr>
        <w:rPr>
          <w:rFonts w:ascii="Calibri" w:eastAsia="Calibri" w:hAnsi="Calibri" w:cs="Calibri"/>
          <w:color w:val="000000" w:themeColor="text1"/>
          <w:sz w:val="24"/>
          <w:szCs w:val="24"/>
        </w:rPr>
        <w:sectPr w:rsidR="004532C6" w:rsidRPr="004532C6" w:rsidSect="004532C6">
          <w:headerReference w:type="even" r:id="rId45"/>
          <w:headerReference w:type="default" r:id="rId46"/>
          <w:headerReference w:type="first" r:id="rId47"/>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03DDE18"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lastRenderedPageBreak/>
        <w:t>Section: In-Depth Check Summary</w:t>
      </w:r>
    </w:p>
    <w:p w14:paraId="307DF498" w14:textId="77777777" w:rsidR="004532C6" w:rsidRPr="004532C6" w:rsidRDefault="004532C6" w:rsidP="004532C6">
      <w:pPr>
        <w:spacing w:after="200" w:line="276" w:lineRule="auto"/>
        <w:jc w:val="both"/>
        <w:rPr>
          <w:rFonts w:ascii="SDCC Sans" w:eastAsia="Calibri" w:hAnsi="SDCC Sans" w:cs="Times New Roman"/>
          <w:sz w:val="20"/>
          <w:szCs w:val="20"/>
        </w:rPr>
      </w:pPr>
    </w:p>
    <w:p w14:paraId="6B1D35B2"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The following section presents a summary of the findings of this In-Depth Check on the Kishoge Site 3 (Phase 3 of the Clonburris SDZ Masterplan).</w:t>
      </w:r>
    </w:p>
    <w:p w14:paraId="5AA1DCA2" w14:textId="77777777" w:rsidR="004532C6" w:rsidRPr="004532C6" w:rsidRDefault="004532C6" w:rsidP="004532C6">
      <w:pPr>
        <w:spacing w:after="200" w:line="276" w:lineRule="auto"/>
        <w:jc w:val="both"/>
        <w:rPr>
          <w:rFonts w:ascii="SDCC Sans" w:eastAsia="Calibri" w:hAnsi="SDCC Sans" w:cs="Times New Roman"/>
          <w:sz w:val="20"/>
          <w:szCs w:val="20"/>
        </w:rPr>
      </w:pPr>
    </w:p>
    <w:p w14:paraId="0E9A0D25"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r w:rsidRPr="004532C6">
        <w:rPr>
          <w:rFonts w:ascii="SDCC Sans" w:eastAsia="Calibri" w:hAnsi="SDCC Sans" w:cs="Times New Roman"/>
          <w:b/>
          <w:sz w:val="20"/>
          <w:szCs w:val="20"/>
          <w:lang w:eastAsia="en-IE"/>
        </w:rPr>
        <w:t>Summary of In-Depth Check</w:t>
      </w:r>
    </w:p>
    <w:p w14:paraId="46F6F332" w14:textId="77777777" w:rsidR="004532C6" w:rsidRPr="004532C6" w:rsidRDefault="004532C6" w:rsidP="004532C6">
      <w:pPr>
        <w:spacing w:after="0" w:line="276" w:lineRule="auto"/>
        <w:jc w:val="center"/>
        <w:rPr>
          <w:rFonts w:ascii="SDCC Sans" w:eastAsia="Calibri" w:hAnsi="SDCC Sans" w:cs="Times New Roman"/>
          <w:b/>
          <w:sz w:val="20"/>
          <w:szCs w:val="20"/>
          <w:lang w:eastAsia="en-IE"/>
        </w:rPr>
      </w:pPr>
    </w:p>
    <w:p w14:paraId="0ADCAC32" w14:textId="77777777" w:rsidR="004532C6" w:rsidRPr="004532C6" w:rsidRDefault="004532C6" w:rsidP="004532C6">
      <w:pPr>
        <w:spacing w:after="200" w:line="276" w:lineRule="auto"/>
        <w:ind w:right="-330"/>
        <w:jc w:val="both"/>
        <w:rPr>
          <w:rFonts w:ascii="SDCC Sans" w:eastAsia="Calibri" w:hAnsi="SDCC Sans" w:cs="Times New Roman"/>
          <w:sz w:val="20"/>
          <w:szCs w:val="20"/>
        </w:rPr>
      </w:pPr>
      <w:r w:rsidRPr="004532C6">
        <w:rPr>
          <w:rFonts w:ascii="SDCC Sans" w:eastAsia="Calibri" w:hAnsi="SDCC Sans" w:cs="Times New Roman"/>
          <w:sz w:val="20"/>
          <w:szCs w:val="20"/>
        </w:rPr>
        <w:t>The social and affordable housing development of 580 units in Kishoge Site 3 (Phase 3 of the Clonburris SDZ Masterplan) was reviewed for compliance with the Public Spending Code up to the stage of ‘Stage 3- Implementation- (PSC Category: Expenditure being incurred).</w:t>
      </w:r>
    </w:p>
    <w:p w14:paraId="4EC6A446" w14:textId="77777777" w:rsidR="004532C6" w:rsidRPr="004532C6" w:rsidRDefault="004532C6" w:rsidP="004532C6">
      <w:pPr>
        <w:spacing w:after="200" w:line="276" w:lineRule="auto"/>
        <w:jc w:val="both"/>
        <w:rPr>
          <w:rFonts w:ascii="Calibri" w:eastAsia="Calibri" w:hAnsi="Calibri" w:cs="Times New Roman"/>
          <w:b/>
          <w:sz w:val="24"/>
        </w:rPr>
      </w:pPr>
    </w:p>
    <w:p w14:paraId="3598EE6B" w14:textId="77777777" w:rsidR="004532C6" w:rsidRPr="004532C6" w:rsidRDefault="004532C6" w:rsidP="004532C6">
      <w:pPr>
        <w:spacing w:after="200" w:line="276" w:lineRule="auto"/>
        <w:jc w:val="both"/>
        <w:rPr>
          <w:rFonts w:ascii="SDCC Sans" w:eastAsia="Calibri" w:hAnsi="SDCC Sans" w:cs="Times New Roman"/>
          <w:sz w:val="20"/>
          <w:szCs w:val="20"/>
        </w:rPr>
      </w:pPr>
      <w:r w:rsidRPr="004532C6">
        <w:rPr>
          <w:rFonts w:ascii="SDCC Sans" w:eastAsia="Calibri" w:hAnsi="SDCC Sans" w:cs="Times New Roman"/>
          <w:sz w:val="20"/>
          <w:szCs w:val="20"/>
        </w:rPr>
        <w:t>Internal Audit is satisfied that the delivery of the project to date complies substantially with the standards set out in the code; substantial satisfactory controls are in place to ensure compliance and these standards should be maintained throughout the remaining stages of the project.</w:t>
      </w:r>
    </w:p>
    <w:p w14:paraId="143EE162" w14:textId="77777777" w:rsidR="009A5757" w:rsidRPr="008E36CB" w:rsidRDefault="009A5757" w:rsidP="009A5757">
      <w:pPr>
        <w:pBdr>
          <w:bottom w:val="single" w:sz="12" w:space="1" w:color="auto"/>
        </w:pBdr>
        <w:autoSpaceDE w:val="0"/>
        <w:autoSpaceDN w:val="0"/>
        <w:adjustRightInd w:val="0"/>
        <w:spacing w:after="0" w:line="300" w:lineRule="atLeast"/>
        <w:jc w:val="both"/>
        <w:rPr>
          <w:bCs/>
          <w:sz w:val="23"/>
          <w:szCs w:val="23"/>
        </w:rPr>
      </w:pPr>
    </w:p>
    <w:p w14:paraId="35C5EA37"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7BF6C688"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28CAEEBB" w14:textId="77777777" w:rsidR="009A5757" w:rsidRPr="00A40824" w:rsidRDefault="009A5757" w:rsidP="009A5757">
      <w:pPr>
        <w:pBdr>
          <w:bottom w:val="single" w:sz="12" w:space="1" w:color="auto"/>
        </w:pBdr>
        <w:autoSpaceDE w:val="0"/>
        <w:autoSpaceDN w:val="0"/>
        <w:adjustRightInd w:val="0"/>
        <w:spacing w:after="0" w:line="300" w:lineRule="atLeast"/>
        <w:jc w:val="both"/>
        <w:rPr>
          <w:bCs/>
          <w:sz w:val="24"/>
        </w:rPr>
      </w:pPr>
    </w:p>
    <w:p w14:paraId="28104208" w14:textId="77777777" w:rsidR="004A3270" w:rsidRDefault="004A3270" w:rsidP="004A3270">
      <w:pPr>
        <w:pBdr>
          <w:bottom w:val="single" w:sz="12" w:space="1" w:color="auto"/>
        </w:pBdr>
        <w:autoSpaceDE w:val="0"/>
        <w:autoSpaceDN w:val="0"/>
        <w:adjustRightInd w:val="0"/>
        <w:spacing w:after="0" w:line="300" w:lineRule="atLeast"/>
        <w:jc w:val="both"/>
        <w:rPr>
          <w:sz w:val="24"/>
          <w:szCs w:val="24"/>
        </w:rPr>
      </w:pPr>
    </w:p>
    <w:p w14:paraId="0755B49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43193E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3FF460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81CBE8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A43985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3A868E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AF27D1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F4AA68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4EB1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842ED7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DFBD9A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6FB4F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0DAEBC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13404D0"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087A7F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4D3F8E79"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52B7C9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129543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D828445"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58A36E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BE8DFDB"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62C0A61" w14:textId="4722274B" w:rsidR="00D03D8C" w:rsidRPr="00D03D8C" w:rsidRDefault="00D03D8C" w:rsidP="00D03D8C">
      <w:pPr>
        <w:tabs>
          <w:tab w:val="left" w:pos="6570"/>
        </w:tabs>
        <w:rPr>
          <w:sz w:val="24"/>
          <w:szCs w:val="24"/>
        </w:rPr>
      </w:pPr>
      <w:r>
        <w:rPr>
          <w:sz w:val="24"/>
          <w:szCs w:val="24"/>
        </w:rPr>
        <w:tab/>
      </w:r>
    </w:p>
    <w:sectPr w:rsidR="00D03D8C" w:rsidRPr="00D03D8C" w:rsidSect="00A93DBE">
      <w:footerReference w:type="default" r:id="rId48"/>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07A1B" w14:textId="77777777" w:rsidR="00EA27ED" w:rsidRDefault="00EA27ED" w:rsidP="0048647B">
      <w:pPr>
        <w:spacing w:after="0" w:line="240" w:lineRule="auto"/>
      </w:pPr>
      <w:r>
        <w:separator/>
      </w:r>
    </w:p>
  </w:endnote>
  <w:endnote w:type="continuationSeparator" w:id="0">
    <w:p w14:paraId="50EB56EF" w14:textId="77777777" w:rsidR="00EA27ED" w:rsidRDefault="00EA27ED" w:rsidP="004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DCC Sans">
    <w:altName w:val="Calibri"/>
    <w:panose1 w:val="00000000000000000000"/>
    <w:charset w:val="00"/>
    <w:family w:val="auto"/>
    <w:pitch w:val="variable"/>
    <w:sig w:usb0="00000007" w:usb1="00000000" w:usb2="00000000" w:usb3="00000000" w:csb0="00000093" w:csb1="00000000"/>
  </w:font>
  <w:font w:name="DLPDL R+ 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103970"/>
      <w:docPartObj>
        <w:docPartGallery w:val="Page Numbers (Bottom of Page)"/>
        <w:docPartUnique/>
      </w:docPartObj>
    </w:sdtPr>
    <w:sdtEndPr>
      <w:rPr>
        <w:color w:val="7F7F7F" w:themeColor="background1" w:themeShade="7F"/>
        <w:spacing w:val="60"/>
      </w:rPr>
    </w:sdtEndPr>
    <w:sdtContent>
      <w:p w14:paraId="24C22EAF" w14:textId="658976CD"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E2E781" w14:textId="77777777" w:rsidR="00A93DBE" w:rsidRDefault="00A93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932437"/>
      <w:docPartObj>
        <w:docPartGallery w:val="Page Numbers (Bottom of Page)"/>
        <w:docPartUnique/>
      </w:docPartObj>
    </w:sdtPr>
    <w:sdtEndPr>
      <w:rPr>
        <w:color w:val="7F7F7F" w:themeColor="background1" w:themeShade="7F"/>
        <w:spacing w:val="60"/>
      </w:rPr>
    </w:sdtEndPr>
    <w:sdtContent>
      <w:p w14:paraId="517BE5B0" w14:textId="221D0BB0"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2D0D58B" w14:textId="77777777" w:rsidR="002425B4" w:rsidRDefault="00242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643897"/>
      <w:docPartObj>
        <w:docPartGallery w:val="Page Numbers (Bottom of Page)"/>
        <w:docPartUnique/>
      </w:docPartObj>
    </w:sdtPr>
    <w:sdtEndPr>
      <w:rPr>
        <w:color w:val="7F7F7F" w:themeColor="background1" w:themeShade="7F"/>
        <w:spacing w:val="60"/>
      </w:rPr>
    </w:sdtEndPr>
    <w:sdtContent>
      <w:p w14:paraId="1243238F" w14:textId="57A10ED6"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C245AB7" w14:textId="4F4DD8FC" w:rsidR="004532C6" w:rsidRPr="00A93DBE" w:rsidRDefault="004532C6" w:rsidP="00A93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65543"/>
      <w:docPartObj>
        <w:docPartGallery w:val="Page Numbers (Bottom of Page)"/>
        <w:docPartUnique/>
      </w:docPartObj>
    </w:sdtPr>
    <w:sdtEndPr>
      <w:rPr>
        <w:color w:val="7F7F7F" w:themeColor="background1" w:themeShade="7F"/>
        <w:spacing w:val="60"/>
      </w:rPr>
    </w:sdtEndPr>
    <w:sdtContent>
      <w:p w14:paraId="3775BCB2" w14:textId="0AC6C19C"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1349114" w14:textId="77777777" w:rsidR="004532C6" w:rsidRDefault="004532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45858"/>
      <w:docPartObj>
        <w:docPartGallery w:val="Page Numbers (Bottom of Page)"/>
        <w:docPartUnique/>
      </w:docPartObj>
    </w:sdtPr>
    <w:sdtEndPr>
      <w:rPr>
        <w:color w:val="7F7F7F" w:themeColor="background1" w:themeShade="7F"/>
        <w:spacing w:val="60"/>
      </w:rPr>
    </w:sdtEndPr>
    <w:sdtContent>
      <w:p w14:paraId="5F10BBBA" w14:textId="65409952" w:rsidR="00A93DBE" w:rsidRDefault="00A93D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DCC6E7" w14:textId="77777777" w:rsidR="004532C6" w:rsidRPr="00FC0997" w:rsidRDefault="004532C6" w:rsidP="00FC0997">
    <w:pPr>
      <w:pStyle w:val="Footer"/>
      <w:jc w:val="right"/>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638540"/>
      <w:docPartObj>
        <w:docPartGallery w:val="Page Numbers (Bottom of Page)"/>
        <w:docPartUnique/>
      </w:docPartObj>
    </w:sdtPr>
    <w:sdtEndPr>
      <w:rPr>
        <w:noProof/>
      </w:rPr>
    </w:sdtEndPr>
    <w:sdtContent>
      <w:p w14:paraId="4BE0C28E" w14:textId="3672E931"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B9F9A0" w14:textId="000B4849" w:rsidR="0071025A" w:rsidRDefault="00710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8B754" w14:textId="77777777" w:rsidR="00EA27ED" w:rsidRDefault="00EA27ED" w:rsidP="0048647B">
      <w:pPr>
        <w:spacing w:after="0" w:line="240" w:lineRule="auto"/>
      </w:pPr>
      <w:r>
        <w:separator/>
      </w:r>
    </w:p>
  </w:footnote>
  <w:footnote w:type="continuationSeparator" w:id="0">
    <w:p w14:paraId="6C84BD0B" w14:textId="77777777" w:rsidR="00EA27ED" w:rsidRDefault="00EA27ED" w:rsidP="00486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1BB9" w14:textId="4B5BFA42" w:rsidR="004532C6" w:rsidRDefault="00662E8B">
    <w:pPr>
      <w:pStyle w:val="Header"/>
    </w:pPr>
    <w:r>
      <w:rPr>
        <w:noProof/>
      </w:rPr>
      <mc:AlternateContent>
        <mc:Choice Requires="wps">
          <w:drawing>
            <wp:anchor distT="0" distB="0" distL="114300" distR="114300" simplePos="0" relativeHeight="251659264" behindDoc="1" locked="0" layoutInCell="0" allowOverlap="1" wp14:anchorId="6B1A6114" wp14:editId="7EA2EC9B">
              <wp:simplePos x="0" y="0"/>
              <wp:positionH relativeFrom="margin">
                <wp:align>center</wp:align>
              </wp:positionH>
              <wp:positionV relativeFrom="margin">
                <wp:align>center</wp:align>
              </wp:positionV>
              <wp:extent cx="2971800" cy="1095375"/>
              <wp:effectExtent l="0" t="866775" r="0" b="638175"/>
              <wp:wrapNone/>
              <wp:docPr id="10250500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971800" cy="1095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1A6114" id="_x0000_t202" coordsize="21600,21600" o:spt="202" path="m,l,21600r21600,l21600,xe">
              <v:stroke joinstyle="miter"/>
              <v:path gradientshapeok="t" o:connecttype="rect"/>
            </v:shapetype>
            <v:shape id="Text Box 18" o:spid="_x0000_s1026" type="#_x0000_t202" style="position:absolute;margin-left:0;margin-top:0;width:234pt;height:86.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r59AEAAMUDAAAOAAAAZHJzL2Uyb0RvYy54bWysU0Fu2zAQvBfoHwjea0ku3N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XVwVczrHJO0V+WL28WqWWooyosVBOPThqwbD4kvF&#10;kZKQYMXh3ofI7nJkpBrZnXiGYTvQkUh5C+pIpHtKSMX9771ATQbszQ1QoEh1jWCeKYJrTLJfOm+G&#10;Z4Fu7B2I9mP3kpBEIEVFMStMdEL9JCDTUfAOomOzZMGJ4nh4JHtCjXe9W5N9d21ScuE5KqGsJIFj&#10;rmMY//5Opy5/3+oPAAAA//8DAFBLAwQUAAYACAAAACEAjn023doAAAAFAQAADwAAAGRycy9kb3du&#10;cmV2LnhtbEyPzU7DMBCE70h9B2srcaMOBUoV4lSIiEOP/RFnN94mAXsdYqdJeXoWLu1lpdGMZr/J&#10;VqOz4oRdaDwpuJ8lIJBKbxqqFOx373dLECFqMtp6QgVnDLDKJzeZTo0faIOnbawEl1BItYI6xjaV&#10;MpQ1Oh1mvkVi7+g7pyPLrpKm0wOXOyvnSbKQTjfEH2rd4luN5de2dwrMz/HcPgzDbr3eFP23bYoC&#10;Pz6Vup2Ory8gIo7xEoY/fEaHnJkOvicThFXAQ+L/Ze9xsWR54NDz/Alknslr+vwXAAD//wMAUEsB&#10;Ai0AFAAGAAgAAAAhALaDOJL+AAAA4QEAABMAAAAAAAAAAAAAAAAAAAAAAFtDb250ZW50X1R5cGVz&#10;XS54bWxQSwECLQAUAAYACAAAACEAOP0h/9YAAACUAQAACwAAAAAAAAAAAAAAAAAvAQAAX3JlbHMv&#10;LnJlbHNQSwECLQAUAAYACAAAACEAUNkq+fQBAADFAwAADgAAAAAAAAAAAAAAAAAuAgAAZHJzL2Uy&#10;b0RvYy54bWxQSwECLQAUAAYACAAAACEAjn023doAAAAFAQAADwAAAAAAAAAAAAAAAABOBAAAZHJz&#10;L2Rvd25yZXYueG1sUEsFBgAAAAAEAAQA8wAAAFUFAAAAAA==&#10;" o:allowincell="f" filled="f" stroked="f">
              <v:stroke joinstyle="round"/>
              <o:lock v:ext="edit" shapetype="t"/>
              <v:textbox style="mso-fit-shape-to-text:t">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08CF" w14:textId="77777777" w:rsidR="004532C6" w:rsidRDefault="004532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59FA" w14:textId="77777777" w:rsidR="004532C6" w:rsidRDefault="004532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9273" w14:textId="77777777" w:rsidR="004532C6" w:rsidRDefault="004532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5114" w14:textId="77777777" w:rsidR="004532C6" w:rsidRDefault="004532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E19" w14:textId="77777777" w:rsidR="004532C6" w:rsidRDefault="004532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2D34" w14:textId="77777777" w:rsidR="004532C6" w:rsidRDefault="004532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90E6" w14:textId="77777777" w:rsidR="004532C6" w:rsidRDefault="004532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CEB5" w14:textId="77777777" w:rsidR="004532C6" w:rsidRDefault="004532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40EA" w14:textId="77777777" w:rsidR="004532C6" w:rsidRDefault="00453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9CB0" w14:textId="77777777" w:rsidR="004532C6" w:rsidRDefault="00453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A986" w14:textId="77777777" w:rsidR="004532C6" w:rsidRDefault="00453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6AAC" w14:textId="77777777" w:rsidR="004532C6" w:rsidRDefault="004532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938D" w14:textId="77777777" w:rsidR="004532C6" w:rsidRDefault="004532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DC3D" w14:textId="77777777" w:rsidR="004532C6" w:rsidRDefault="004532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CE1D" w14:textId="77777777" w:rsidR="004532C6" w:rsidRDefault="004532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3121" w14:textId="77777777" w:rsidR="004532C6" w:rsidRDefault="004532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80DE" w14:textId="77777777" w:rsidR="004532C6" w:rsidRDefault="0045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2342"/>
    <w:multiLevelType w:val="multilevel"/>
    <w:tmpl w:val="B016E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D2A3879"/>
    <w:multiLevelType w:val="hybridMultilevel"/>
    <w:tmpl w:val="6F3CD9BC"/>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A311D1"/>
    <w:multiLevelType w:val="multilevel"/>
    <w:tmpl w:val="48B81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E033D1"/>
    <w:multiLevelType w:val="hybridMultilevel"/>
    <w:tmpl w:val="FCCCC99C"/>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45433"/>
    <w:multiLevelType w:val="hybridMultilevel"/>
    <w:tmpl w:val="289646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ED6706"/>
    <w:multiLevelType w:val="multilevel"/>
    <w:tmpl w:val="1CB0E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2226414"/>
    <w:multiLevelType w:val="hybridMultilevel"/>
    <w:tmpl w:val="E77C318E"/>
    <w:lvl w:ilvl="0" w:tplc="83BC4240">
      <w:start w:val="1"/>
      <w:numFmt w:val="bullet"/>
      <w:lvlText w:val=""/>
      <w:lvlJc w:val="left"/>
      <w:pPr>
        <w:ind w:left="720" w:hanging="360"/>
      </w:pPr>
      <w:rPr>
        <w:rFonts w:ascii="Symbol" w:eastAsia="Calibr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5F46B6"/>
    <w:multiLevelType w:val="multilevel"/>
    <w:tmpl w:val="E11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12C78"/>
    <w:multiLevelType w:val="hybridMultilevel"/>
    <w:tmpl w:val="4238D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C3336B"/>
    <w:multiLevelType w:val="hybridMultilevel"/>
    <w:tmpl w:val="8DE61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4B1567"/>
    <w:multiLevelType w:val="hybridMultilevel"/>
    <w:tmpl w:val="6DBA0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68B658E"/>
    <w:multiLevelType w:val="hybridMultilevel"/>
    <w:tmpl w:val="ADFC1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D43F81"/>
    <w:multiLevelType w:val="hybridMultilevel"/>
    <w:tmpl w:val="A9C6C58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9234C3"/>
    <w:multiLevelType w:val="hybridMultilevel"/>
    <w:tmpl w:val="AF586CF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665F10"/>
    <w:multiLevelType w:val="hybridMultilevel"/>
    <w:tmpl w:val="72186014"/>
    <w:lvl w:ilvl="0" w:tplc="1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322680B"/>
    <w:multiLevelType w:val="hybridMultilevel"/>
    <w:tmpl w:val="7E10B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45844C6"/>
    <w:multiLevelType w:val="multilevel"/>
    <w:tmpl w:val="420C3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201A7"/>
    <w:multiLevelType w:val="hybridMultilevel"/>
    <w:tmpl w:val="17F47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BF4859"/>
    <w:multiLevelType w:val="hybridMultilevel"/>
    <w:tmpl w:val="DF24078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69585A"/>
    <w:multiLevelType w:val="hybridMultilevel"/>
    <w:tmpl w:val="B49C39C2"/>
    <w:lvl w:ilvl="0" w:tplc="18090003">
      <w:start w:val="1"/>
      <w:numFmt w:val="bullet"/>
      <w:lvlText w:val="o"/>
      <w:lvlJc w:val="left"/>
      <w:pPr>
        <w:ind w:left="720" w:hanging="360"/>
      </w:pPr>
      <w:rPr>
        <w:rFonts w:ascii="Courier New" w:hAnsi="Courier New" w:cs="Courier New" w:hint="default"/>
      </w:rPr>
    </w:lvl>
    <w:lvl w:ilvl="1" w:tplc="4AD6821C">
      <w:numFmt w:val="bullet"/>
      <w:lvlText w:val="•"/>
      <w:lvlJc w:val="left"/>
      <w:pPr>
        <w:ind w:left="1800" w:hanging="72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06D4F89"/>
    <w:multiLevelType w:val="hybridMultilevel"/>
    <w:tmpl w:val="019E6F34"/>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1D96458"/>
    <w:multiLevelType w:val="hybridMultilevel"/>
    <w:tmpl w:val="B64AA6A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4344CCE"/>
    <w:multiLevelType w:val="hybridMultilevel"/>
    <w:tmpl w:val="C6B23D9A"/>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663B37"/>
    <w:multiLevelType w:val="hybridMultilevel"/>
    <w:tmpl w:val="D58C1C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A2A7A46"/>
    <w:multiLevelType w:val="hybridMultilevel"/>
    <w:tmpl w:val="5D60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AF56D95"/>
    <w:multiLevelType w:val="hybridMultilevel"/>
    <w:tmpl w:val="6E4CDDB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4F152E8E"/>
    <w:multiLevelType w:val="hybridMultilevel"/>
    <w:tmpl w:val="710C6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BC5258"/>
    <w:multiLevelType w:val="hybridMultilevel"/>
    <w:tmpl w:val="67048348"/>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1F26E0C"/>
    <w:multiLevelType w:val="multilevel"/>
    <w:tmpl w:val="FA645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62897"/>
    <w:multiLevelType w:val="hybridMultilevel"/>
    <w:tmpl w:val="34D07C0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4E6254"/>
    <w:multiLevelType w:val="hybridMultilevel"/>
    <w:tmpl w:val="170A5F9C"/>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67B6E21"/>
    <w:multiLevelType w:val="hybridMultilevel"/>
    <w:tmpl w:val="782CA84E"/>
    <w:lvl w:ilvl="0" w:tplc="4DDC7E7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9596FD0"/>
    <w:multiLevelType w:val="hybridMultilevel"/>
    <w:tmpl w:val="B1300A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6C90748"/>
    <w:multiLevelType w:val="hybridMultilevel"/>
    <w:tmpl w:val="205C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A063136"/>
    <w:multiLevelType w:val="hybridMultilevel"/>
    <w:tmpl w:val="23665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E1D2987"/>
    <w:multiLevelType w:val="hybridMultilevel"/>
    <w:tmpl w:val="EE12D904"/>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7BE0BC4"/>
    <w:multiLevelType w:val="hybridMultilevel"/>
    <w:tmpl w:val="626C4DD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CC29E7"/>
    <w:multiLevelType w:val="hybridMultilevel"/>
    <w:tmpl w:val="E2348E6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CB455B"/>
    <w:multiLevelType w:val="multilevel"/>
    <w:tmpl w:val="348E9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26BFD"/>
    <w:multiLevelType w:val="hybridMultilevel"/>
    <w:tmpl w:val="F3F0CDD8"/>
    <w:lvl w:ilvl="0" w:tplc="1809000B">
      <w:start w:val="1"/>
      <w:numFmt w:val="bullet"/>
      <w:lvlText w:val=""/>
      <w:lvlJc w:val="left"/>
      <w:pPr>
        <w:ind w:left="36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1365979">
    <w:abstractNumId w:val="24"/>
  </w:num>
  <w:num w:numId="2" w16cid:durableId="188495713">
    <w:abstractNumId w:val="30"/>
  </w:num>
  <w:num w:numId="3" w16cid:durableId="1515532078">
    <w:abstractNumId w:val="19"/>
  </w:num>
  <w:num w:numId="4" w16cid:durableId="1837650263">
    <w:abstractNumId w:val="8"/>
  </w:num>
  <w:num w:numId="5" w16cid:durableId="1672758046">
    <w:abstractNumId w:val="33"/>
  </w:num>
  <w:num w:numId="6" w16cid:durableId="1176772813">
    <w:abstractNumId w:val="13"/>
  </w:num>
  <w:num w:numId="7" w16cid:durableId="1113941833">
    <w:abstractNumId w:val="12"/>
  </w:num>
  <w:num w:numId="8" w16cid:durableId="444465902">
    <w:abstractNumId w:val="23"/>
  </w:num>
  <w:num w:numId="9" w16cid:durableId="1918900783">
    <w:abstractNumId w:val="18"/>
  </w:num>
  <w:num w:numId="10" w16cid:durableId="1792506974">
    <w:abstractNumId w:val="35"/>
  </w:num>
  <w:num w:numId="11" w16cid:durableId="1386567267">
    <w:abstractNumId w:val="22"/>
  </w:num>
  <w:num w:numId="12" w16cid:durableId="1186675366">
    <w:abstractNumId w:val="6"/>
  </w:num>
  <w:num w:numId="13" w16cid:durableId="2133597813">
    <w:abstractNumId w:val="2"/>
  </w:num>
  <w:num w:numId="14" w16cid:durableId="134176986">
    <w:abstractNumId w:val="7"/>
  </w:num>
  <w:num w:numId="15" w16cid:durableId="1798142249">
    <w:abstractNumId w:val="34"/>
  </w:num>
  <w:num w:numId="16" w16cid:durableId="1647125269">
    <w:abstractNumId w:val="4"/>
  </w:num>
  <w:num w:numId="17" w16cid:durableId="256792956">
    <w:abstractNumId w:val="36"/>
  </w:num>
  <w:num w:numId="18" w16cid:durableId="301811393">
    <w:abstractNumId w:val="11"/>
  </w:num>
  <w:num w:numId="19" w16cid:durableId="740130053">
    <w:abstractNumId w:val="37"/>
  </w:num>
  <w:num w:numId="20" w16cid:durableId="1839228174">
    <w:abstractNumId w:val="29"/>
  </w:num>
  <w:num w:numId="21" w16cid:durableId="163324261">
    <w:abstractNumId w:val="26"/>
  </w:num>
  <w:num w:numId="22" w16cid:durableId="313028799">
    <w:abstractNumId w:val="10"/>
  </w:num>
  <w:num w:numId="23" w16cid:durableId="1389498091">
    <w:abstractNumId w:val="16"/>
  </w:num>
  <w:num w:numId="24" w16cid:durableId="104161351">
    <w:abstractNumId w:val="32"/>
  </w:num>
  <w:num w:numId="25" w16cid:durableId="231695889">
    <w:abstractNumId w:val="31"/>
  </w:num>
  <w:num w:numId="26" w16cid:durableId="1065369524">
    <w:abstractNumId w:val="9"/>
  </w:num>
  <w:num w:numId="27" w16cid:durableId="1100220270">
    <w:abstractNumId w:val="14"/>
  </w:num>
  <w:num w:numId="28" w16cid:durableId="571547639">
    <w:abstractNumId w:val="39"/>
  </w:num>
  <w:num w:numId="29" w16cid:durableId="1421220066">
    <w:abstractNumId w:val="25"/>
  </w:num>
  <w:num w:numId="30" w16cid:durableId="225144328">
    <w:abstractNumId w:val="38"/>
  </w:num>
  <w:num w:numId="31" w16cid:durableId="1143697541">
    <w:abstractNumId w:val="3"/>
  </w:num>
  <w:num w:numId="32" w16cid:durableId="1735615776">
    <w:abstractNumId w:val="27"/>
  </w:num>
  <w:num w:numId="33" w16cid:durableId="236212180">
    <w:abstractNumId w:val="21"/>
  </w:num>
  <w:num w:numId="34" w16cid:durableId="410661928">
    <w:abstractNumId w:val="28"/>
  </w:num>
  <w:num w:numId="35" w16cid:durableId="1951819010">
    <w:abstractNumId w:val="20"/>
  </w:num>
  <w:num w:numId="36" w16cid:durableId="683440654">
    <w:abstractNumId w:val="1"/>
  </w:num>
  <w:num w:numId="37" w16cid:durableId="1709404777">
    <w:abstractNumId w:val="5"/>
  </w:num>
  <w:num w:numId="38" w16cid:durableId="1176337476">
    <w:abstractNumId w:val="0"/>
  </w:num>
  <w:num w:numId="39" w16cid:durableId="1790313589">
    <w:abstractNumId w:val="15"/>
  </w:num>
  <w:num w:numId="40" w16cid:durableId="436028838">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3"/>
    <w:rsid w:val="00005143"/>
    <w:rsid w:val="000057FA"/>
    <w:rsid w:val="000116C7"/>
    <w:rsid w:val="00011B44"/>
    <w:rsid w:val="00013E9C"/>
    <w:rsid w:val="00017819"/>
    <w:rsid w:val="00022FFD"/>
    <w:rsid w:val="00027BA0"/>
    <w:rsid w:val="000307BE"/>
    <w:rsid w:val="000322C9"/>
    <w:rsid w:val="0003298C"/>
    <w:rsid w:val="00032EC1"/>
    <w:rsid w:val="0003473C"/>
    <w:rsid w:val="00036ED8"/>
    <w:rsid w:val="00043976"/>
    <w:rsid w:val="00044493"/>
    <w:rsid w:val="00045663"/>
    <w:rsid w:val="0004683F"/>
    <w:rsid w:val="0004717C"/>
    <w:rsid w:val="000512DC"/>
    <w:rsid w:val="000527AD"/>
    <w:rsid w:val="000534B8"/>
    <w:rsid w:val="000607E9"/>
    <w:rsid w:val="0006084C"/>
    <w:rsid w:val="000618DD"/>
    <w:rsid w:val="000623E5"/>
    <w:rsid w:val="00070BC2"/>
    <w:rsid w:val="00074812"/>
    <w:rsid w:val="00076575"/>
    <w:rsid w:val="00081589"/>
    <w:rsid w:val="000823BB"/>
    <w:rsid w:val="000832F4"/>
    <w:rsid w:val="0009710F"/>
    <w:rsid w:val="000A219A"/>
    <w:rsid w:val="000A3411"/>
    <w:rsid w:val="000A4499"/>
    <w:rsid w:val="000A7537"/>
    <w:rsid w:val="000B0B61"/>
    <w:rsid w:val="000B1CE2"/>
    <w:rsid w:val="000C6CC4"/>
    <w:rsid w:val="000C7339"/>
    <w:rsid w:val="000D1D30"/>
    <w:rsid w:val="000D31EF"/>
    <w:rsid w:val="000D645C"/>
    <w:rsid w:val="000D71FD"/>
    <w:rsid w:val="000D7F1C"/>
    <w:rsid w:val="000E4319"/>
    <w:rsid w:val="000E5032"/>
    <w:rsid w:val="000E6F7C"/>
    <w:rsid w:val="000F1997"/>
    <w:rsid w:val="000F2C87"/>
    <w:rsid w:val="000F5D27"/>
    <w:rsid w:val="00111518"/>
    <w:rsid w:val="001141C5"/>
    <w:rsid w:val="00117E85"/>
    <w:rsid w:val="00117EE4"/>
    <w:rsid w:val="001250D8"/>
    <w:rsid w:val="0013416A"/>
    <w:rsid w:val="001354B2"/>
    <w:rsid w:val="0013591A"/>
    <w:rsid w:val="0014082F"/>
    <w:rsid w:val="00141BBE"/>
    <w:rsid w:val="001421D9"/>
    <w:rsid w:val="00142EB4"/>
    <w:rsid w:val="00143250"/>
    <w:rsid w:val="0014372F"/>
    <w:rsid w:val="00144439"/>
    <w:rsid w:val="00145FCF"/>
    <w:rsid w:val="001533AF"/>
    <w:rsid w:val="00153451"/>
    <w:rsid w:val="00153CD1"/>
    <w:rsid w:val="001576AB"/>
    <w:rsid w:val="0015798E"/>
    <w:rsid w:val="00164F28"/>
    <w:rsid w:val="001716E0"/>
    <w:rsid w:val="00173D34"/>
    <w:rsid w:val="00182F88"/>
    <w:rsid w:val="00183AE6"/>
    <w:rsid w:val="00183FC1"/>
    <w:rsid w:val="00185D31"/>
    <w:rsid w:val="00191EC3"/>
    <w:rsid w:val="00197138"/>
    <w:rsid w:val="00197539"/>
    <w:rsid w:val="001A1A78"/>
    <w:rsid w:val="001A5DD5"/>
    <w:rsid w:val="001A7B8B"/>
    <w:rsid w:val="001B049D"/>
    <w:rsid w:val="001B4490"/>
    <w:rsid w:val="001B4514"/>
    <w:rsid w:val="001B5E6A"/>
    <w:rsid w:val="001C15B1"/>
    <w:rsid w:val="001C286E"/>
    <w:rsid w:val="001C29CB"/>
    <w:rsid w:val="001C34C8"/>
    <w:rsid w:val="001C3828"/>
    <w:rsid w:val="001C3959"/>
    <w:rsid w:val="001D06CF"/>
    <w:rsid w:val="001D1DA9"/>
    <w:rsid w:val="001D23F9"/>
    <w:rsid w:val="001D28D1"/>
    <w:rsid w:val="001D55DC"/>
    <w:rsid w:val="001E0BCA"/>
    <w:rsid w:val="001E0C06"/>
    <w:rsid w:val="001E1981"/>
    <w:rsid w:val="001F0D5F"/>
    <w:rsid w:val="001F261A"/>
    <w:rsid w:val="001F4C4F"/>
    <w:rsid w:val="001F7BF9"/>
    <w:rsid w:val="00203209"/>
    <w:rsid w:val="00215B73"/>
    <w:rsid w:val="00220A26"/>
    <w:rsid w:val="002214D9"/>
    <w:rsid w:val="00224076"/>
    <w:rsid w:val="00233841"/>
    <w:rsid w:val="0023710C"/>
    <w:rsid w:val="002425B4"/>
    <w:rsid w:val="00246B7C"/>
    <w:rsid w:val="00252A2C"/>
    <w:rsid w:val="00260019"/>
    <w:rsid w:val="00261CEA"/>
    <w:rsid w:val="00264CE5"/>
    <w:rsid w:val="0026650A"/>
    <w:rsid w:val="0026652B"/>
    <w:rsid w:val="00267C07"/>
    <w:rsid w:val="00274A61"/>
    <w:rsid w:val="00275202"/>
    <w:rsid w:val="0027559B"/>
    <w:rsid w:val="00275C18"/>
    <w:rsid w:val="002803FA"/>
    <w:rsid w:val="00280D53"/>
    <w:rsid w:val="0028194A"/>
    <w:rsid w:val="00281DC3"/>
    <w:rsid w:val="002837FC"/>
    <w:rsid w:val="002852A8"/>
    <w:rsid w:val="00286752"/>
    <w:rsid w:val="00296C87"/>
    <w:rsid w:val="0029723B"/>
    <w:rsid w:val="002A3013"/>
    <w:rsid w:val="002A32CF"/>
    <w:rsid w:val="002A7D83"/>
    <w:rsid w:val="002B0C21"/>
    <w:rsid w:val="002B2A3E"/>
    <w:rsid w:val="002C1620"/>
    <w:rsid w:val="002C3B92"/>
    <w:rsid w:val="002C3EFF"/>
    <w:rsid w:val="002C3FFF"/>
    <w:rsid w:val="002C47C5"/>
    <w:rsid w:val="002C49FE"/>
    <w:rsid w:val="002C6AA4"/>
    <w:rsid w:val="002D235B"/>
    <w:rsid w:val="002D2DE6"/>
    <w:rsid w:val="002D3CEF"/>
    <w:rsid w:val="002D65D3"/>
    <w:rsid w:val="002D6B43"/>
    <w:rsid w:val="002D725D"/>
    <w:rsid w:val="002E3BAA"/>
    <w:rsid w:val="002E6E0B"/>
    <w:rsid w:val="002E70AC"/>
    <w:rsid w:val="002F1D72"/>
    <w:rsid w:val="002F1D95"/>
    <w:rsid w:val="002F617C"/>
    <w:rsid w:val="003053B3"/>
    <w:rsid w:val="00305486"/>
    <w:rsid w:val="00306FCC"/>
    <w:rsid w:val="00311AB0"/>
    <w:rsid w:val="00321279"/>
    <w:rsid w:val="003263C1"/>
    <w:rsid w:val="003313DD"/>
    <w:rsid w:val="0033538E"/>
    <w:rsid w:val="00345B92"/>
    <w:rsid w:val="00345F33"/>
    <w:rsid w:val="00350089"/>
    <w:rsid w:val="00351FB5"/>
    <w:rsid w:val="0035359D"/>
    <w:rsid w:val="00355686"/>
    <w:rsid w:val="00356C22"/>
    <w:rsid w:val="003579F4"/>
    <w:rsid w:val="003617AF"/>
    <w:rsid w:val="00363063"/>
    <w:rsid w:val="0036625F"/>
    <w:rsid w:val="00366FAD"/>
    <w:rsid w:val="0037095B"/>
    <w:rsid w:val="00376FA0"/>
    <w:rsid w:val="00377261"/>
    <w:rsid w:val="003778D8"/>
    <w:rsid w:val="00381039"/>
    <w:rsid w:val="00381C9E"/>
    <w:rsid w:val="0038317F"/>
    <w:rsid w:val="003834FD"/>
    <w:rsid w:val="00385B38"/>
    <w:rsid w:val="00392DC1"/>
    <w:rsid w:val="003940DB"/>
    <w:rsid w:val="003A2D00"/>
    <w:rsid w:val="003A421C"/>
    <w:rsid w:val="003A4CA4"/>
    <w:rsid w:val="003A6826"/>
    <w:rsid w:val="003B6A03"/>
    <w:rsid w:val="003C079C"/>
    <w:rsid w:val="003C2A5A"/>
    <w:rsid w:val="003C3F9E"/>
    <w:rsid w:val="003C4826"/>
    <w:rsid w:val="003D160A"/>
    <w:rsid w:val="003D1FA4"/>
    <w:rsid w:val="003D5CB8"/>
    <w:rsid w:val="003D6C3D"/>
    <w:rsid w:val="003D6E40"/>
    <w:rsid w:val="003E2436"/>
    <w:rsid w:val="003E3D6E"/>
    <w:rsid w:val="003E53F1"/>
    <w:rsid w:val="003E5999"/>
    <w:rsid w:val="003E6C44"/>
    <w:rsid w:val="003F05F5"/>
    <w:rsid w:val="003F072B"/>
    <w:rsid w:val="003F20E5"/>
    <w:rsid w:val="003F3030"/>
    <w:rsid w:val="003F6B3A"/>
    <w:rsid w:val="003F7134"/>
    <w:rsid w:val="003F7251"/>
    <w:rsid w:val="003F7E7F"/>
    <w:rsid w:val="00401590"/>
    <w:rsid w:val="00402566"/>
    <w:rsid w:val="004026EE"/>
    <w:rsid w:val="00410638"/>
    <w:rsid w:val="00410D58"/>
    <w:rsid w:val="00411A31"/>
    <w:rsid w:val="00414A43"/>
    <w:rsid w:val="00414B88"/>
    <w:rsid w:val="00416381"/>
    <w:rsid w:val="00422A8E"/>
    <w:rsid w:val="00423C94"/>
    <w:rsid w:val="0042407C"/>
    <w:rsid w:val="00435022"/>
    <w:rsid w:val="00436DDA"/>
    <w:rsid w:val="004378CA"/>
    <w:rsid w:val="00445940"/>
    <w:rsid w:val="00450FAF"/>
    <w:rsid w:val="004532C6"/>
    <w:rsid w:val="00453B56"/>
    <w:rsid w:val="004557DE"/>
    <w:rsid w:val="0045718E"/>
    <w:rsid w:val="00464682"/>
    <w:rsid w:val="004717BC"/>
    <w:rsid w:val="00475CD4"/>
    <w:rsid w:val="00477509"/>
    <w:rsid w:val="004847DD"/>
    <w:rsid w:val="0048647B"/>
    <w:rsid w:val="00486651"/>
    <w:rsid w:val="00490EED"/>
    <w:rsid w:val="00492B58"/>
    <w:rsid w:val="00494881"/>
    <w:rsid w:val="004A254F"/>
    <w:rsid w:val="004A27BF"/>
    <w:rsid w:val="004A3270"/>
    <w:rsid w:val="004A5C50"/>
    <w:rsid w:val="004B477A"/>
    <w:rsid w:val="004C315A"/>
    <w:rsid w:val="004C3168"/>
    <w:rsid w:val="004C54A8"/>
    <w:rsid w:val="004D043C"/>
    <w:rsid w:val="004D3727"/>
    <w:rsid w:val="004D7F7E"/>
    <w:rsid w:val="004E03BC"/>
    <w:rsid w:val="004E08F2"/>
    <w:rsid w:val="004E4ADC"/>
    <w:rsid w:val="004E684C"/>
    <w:rsid w:val="004E776A"/>
    <w:rsid w:val="004F0DE1"/>
    <w:rsid w:val="004F488E"/>
    <w:rsid w:val="004F71D2"/>
    <w:rsid w:val="00501886"/>
    <w:rsid w:val="00505261"/>
    <w:rsid w:val="005059C5"/>
    <w:rsid w:val="005059E6"/>
    <w:rsid w:val="005128F6"/>
    <w:rsid w:val="00512CB1"/>
    <w:rsid w:val="00515F14"/>
    <w:rsid w:val="005235AC"/>
    <w:rsid w:val="00531260"/>
    <w:rsid w:val="00532C71"/>
    <w:rsid w:val="00534FAA"/>
    <w:rsid w:val="00535003"/>
    <w:rsid w:val="00536B7B"/>
    <w:rsid w:val="00541DDA"/>
    <w:rsid w:val="00542291"/>
    <w:rsid w:val="0054481C"/>
    <w:rsid w:val="00545FCF"/>
    <w:rsid w:val="0054653C"/>
    <w:rsid w:val="00546AD4"/>
    <w:rsid w:val="00552D2A"/>
    <w:rsid w:val="005616F2"/>
    <w:rsid w:val="005631EB"/>
    <w:rsid w:val="0056382C"/>
    <w:rsid w:val="005647F8"/>
    <w:rsid w:val="00566DA2"/>
    <w:rsid w:val="00573193"/>
    <w:rsid w:val="00577DD8"/>
    <w:rsid w:val="00580958"/>
    <w:rsid w:val="00581CA1"/>
    <w:rsid w:val="00581CBB"/>
    <w:rsid w:val="00583D94"/>
    <w:rsid w:val="0058502F"/>
    <w:rsid w:val="005860B7"/>
    <w:rsid w:val="0059102A"/>
    <w:rsid w:val="00591E24"/>
    <w:rsid w:val="00593780"/>
    <w:rsid w:val="005940D0"/>
    <w:rsid w:val="00594D8F"/>
    <w:rsid w:val="00597703"/>
    <w:rsid w:val="005A213A"/>
    <w:rsid w:val="005A4FEB"/>
    <w:rsid w:val="005A601D"/>
    <w:rsid w:val="005A6106"/>
    <w:rsid w:val="005A6207"/>
    <w:rsid w:val="005B0820"/>
    <w:rsid w:val="005B4B93"/>
    <w:rsid w:val="005B6F75"/>
    <w:rsid w:val="005B78B8"/>
    <w:rsid w:val="005C09E3"/>
    <w:rsid w:val="005C1639"/>
    <w:rsid w:val="005C3225"/>
    <w:rsid w:val="005D7B9B"/>
    <w:rsid w:val="005E6E87"/>
    <w:rsid w:val="005F2D7D"/>
    <w:rsid w:val="005F398B"/>
    <w:rsid w:val="005F72A0"/>
    <w:rsid w:val="00600A5A"/>
    <w:rsid w:val="00604AB8"/>
    <w:rsid w:val="0061074E"/>
    <w:rsid w:val="00614D87"/>
    <w:rsid w:val="00616483"/>
    <w:rsid w:val="00616CB1"/>
    <w:rsid w:val="0062039C"/>
    <w:rsid w:val="006210EA"/>
    <w:rsid w:val="0062646B"/>
    <w:rsid w:val="00635284"/>
    <w:rsid w:val="00635478"/>
    <w:rsid w:val="00636F01"/>
    <w:rsid w:val="00640387"/>
    <w:rsid w:val="006404A7"/>
    <w:rsid w:val="00640838"/>
    <w:rsid w:val="00640E9F"/>
    <w:rsid w:val="00647BD5"/>
    <w:rsid w:val="00652D23"/>
    <w:rsid w:val="00654B77"/>
    <w:rsid w:val="006618F1"/>
    <w:rsid w:val="006622D1"/>
    <w:rsid w:val="00662E8B"/>
    <w:rsid w:val="0066316B"/>
    <w:rsid w:val="00664A89"/>
    <w:rsid w:val="00667334"/>
    <w:rsid w:val="00670970"/>
    <w:rsid w:val="00676746"/>
    <w:rsid w:val="0067681D"/>
    <w:rsid w:val="00677A64"/>
    <w:rsid w:val="0068047B"/>
    <w:rsid w:val="0068381A"/>
    <w:rsid w:val="0068731F"/>
    <w:rsid w:val="006972E6"/>
    <w:rsid w:val="006A261E"/>
    <w:rsid w:val="006A6385"/>
    <w:rsid w:val="006A6587"/>
    <w:rsid w:val="006A766B"/>
    <w:rsid w:val="006B3116"/>
    <w:rsid w:val="006B50A1"/>
    <w:rsid w:val="006C4510"/>
    <w:rsid w:val="006D5F31"/>
    <w:rsid w:val="006E1680"/>
    <w:rsid w:val="006E1B02"/>
    <w:rsid w:val="006E4FDD"/>
    <w:rsid w:val="006E7B8C"/>
    <w:rsid w:val="006F73C8"/>
    <w:rsid w:val="00706A42"/>
    <w:rsid w:val="0071025A"/>
    <w:rsid w:val="00711168"/>
    <w:rsid w:val="00711CF5"/>
    <w:rsid w:val="00715F68"/>
    <w:rsid w:val="00721D4F"/>
    <w:rsid w:val="007220D7"/>
    <w:rsid w:val="007224E7"/>
    <w:rsid w:val="007229BC"/>
    <w:rsid w:val="0072440A"/>
    <w:rsid w:val="00731B2F"/>
    <w:rsid w:val="00732DFF"/>
    <w:rsid w:val="00733535"/>
    <w:rsid w:val="00733CC4"/>
    <w:rsid w:val="00734A5F"/>
    <w:rsid w:val="00747982"/>
    <w:rsid w:val="00750BA9"/>
    <w:rsid w:val="007541B9"/>
    <w:rsid w:val="0075692B"/>
    <w:rsid w:val="00757760"/>
    <w:rsid w:val="007669FA"/>
    <w:rsid w:val="00772863"/>
    <w:rsid w:val="007735DB"/>
    <w:rsid w:val="00773636"/>
    <w:rsid w:val="00773C8F"/>
    <w:rsid w:val="00781BA8"/>
    <w:rsid w:val="00783344"/>
    <w:rsid w:val="007842BA"/>
    <w:rsid w:val="00784AA9"/>
    <w:rsid w:val="00786303"/>
    <w:rsid w:val="0078757C"/>
    <w:rsid w:val="00791161"/>
    <w:rsid w:val="007A7F09"/>
    <w:rsid w:val="007B086F"/>
    <w:rsid w:val="007B17B0"/>
    <w:rsid w:val="007B23CF"/>
    <w:rsid w:val="007B5229"/>
    <w:rsid w:val="007B56E7"/>
    <w:rsid w:val="007B5E79"/>
    <w:rsid w:val="007B71AB"/>
    <w:rsid w:val="007C25AA"/>
    <w:rsid w:val="007C5FF5"/>
    <w:rsid w:val="007D485D"/>
    <w:rsid w:val="007E0056"/>
    <w:rsid w:val="007E2DD7"/>
    <w:rsid w:val="007E5C5C"/>
    <w:rsid w:val="007E71F0"/>
    <w:rsid w:val="007F099D"/>
    <w:rsid w:val="007F0EB7"/>
    <w:rsid w:val="007F4545"/>
    <w:rsid w:val="007F5F52"/>
    <w:rsid w:val="007F6501"/>
    <w:rsid w:val="008044E3"/>
    <w:rsid w:val="00804BDD"/>
    <w:rsid w:val="008050E4"/>
    <w:rsid w:val="00805963"/>
    <w:rsid w:val="00806CFC"/>
    <w:rsid w:val="00806EA6"/>
    <w:rsid w:val="00806F0C"/>
    <w:rsid w:val="00811CBD"/>
    <w:rsid w:val="00812C0E"/>
    <w:rsid w:val="008136B4"/>
    <w:rsid w:val="008177E4"/>
    <w:rsid w:val="00821659"/>
    <w:rsid w:val="00825F73"/>
    <w:rsid w:val="008338D8"/>
    <w:rsid w:val="00833FAF"/>
    <w:rsid w:val="00834EC8"/>
    <w:rsid w:val="00837942"/>
    <w:rsid w:val="00842F8C"/>
    <w:rsid w:val="00844DEA"/>
    <w:rsid w:val="0084535A"/>
    <w:rsid w:val="00845E28"/>
    <w:rsid w:val="00846AF3"/>
    <w:rsid w:val="008474AD"/>
    <w:rsid w:val="008502A4"/>
    <w:rsid w:val="0085107A"/>
    <w:rsid w:val="0085198D"/>
    <w:rsid w:val="00851993"/>
    <w:rsid w:val="00854175"/>
    <w:rsid w:val="008563E1"/>
    <w:rsid w:val="00856BD9"/>
    <w:rsid w:val="00857ED3"/>
    <w:rsid w:val="00862476"/>
    <w:rsid w:val="008655CB"/>
    <w:rsid w:val="0086731E"/>
    <w:rsid w:val="00870551"/>
    <w:rsid w:val="00876B74"/>
    <w:rsid w:val="00876FD9"/>
    <w:rsid w:val="00877928"/>
    <w:rsid w:val="008809C0"/>
    <w:rsid w:val="008853BE"/>
    <w:rsid w:val="008909CF"/>
    <w:rsid w:val="008933EC"/>
    <w:rsid w:val="008A5A27"/>
    <w:rsid w:val="008B0FF9"/>
    <w:rsid w:val="008B3BD8"/>
    <w:rsid w:val="008B6517"/>
    <w:rsid w:val="008C14AF"/>
    <w:rsid w:val="008C37B8"/>
    <w:rsid w:val="008C752A"/>
    <w:rsid w:val="008D3860"/>
    <w:rsid w:val="008D4903"/>
    <w:rsid w:val="008D54E2"/>
    <w:rsid w:val="008D7FE3"/>
    <w:rsid w:val="008E36CB"/>
    <w:rsid w:val="008E58C2"/>
    <w:rsid w:val="008E5B16"/>
    <w:rsid w:val="00901102"/>
    <w:rsid w:val="00902D7C"/>
    <w:rsid w:val="00920065"/>
    <w:rsid w:val="00920189"/>
    <w:rsid w:val="00926A5F"/>
    <w:rsid w:val="0092743D"/>
    <w:rsid w:val="00927499"/>
    <w:rsid w:val="0093105E"/>
    <w:rsid w:val="00931406"/>
    <w:rsid w:val="0093217E"/>
    <w:rsid w:val="00932AF1"/>
    <w:rsid w:val="0093512F"/>
    <w:rsid w:val="00937A80"/>
    <w:rsid w:val="009415FC"/>
    <w:rsid w:val="0094255E"/>
    <w:rsid w:val="00951D12"/>
    <w:rsid w:val="00952E38"/>
    <w:rsid w:val="00952E4B"/>
    <w:rsid w:val="00954A9E"/>
    <w:rsid w:val="0097015A"/>
    <w:rsid w:val="00973DBF"/>
    <w:rsid w:val="00975164"/>
    <w:rsid w:val="0097673A"/>
    <w:rsid w:val="009814F0"/>
    <w:rsid w:val="00983846"/>
    <w:rsid w:val="00983D0A"/>
    <w:rsid w:val="009848A3"/>
    <w:rsid w:val="00992A7D"/>
    <w:rsid w:val="00995C98"/>
    <w:rsid w:val="009A1424"/>
    <w:rsid w:val="009A5757"/>
    <w:rsid w:val="009B6FF1"/>
    <w:rsid w:val="009B7CF7"/>
    <w:rsid w:val="009C0936"/>
    <w:rsid w:val="009C2396"/>
    <w:rsid w:val="009C2C0B"/>
    <w:rsid w:val="009C3B3D"/>
    <w:rsid w:val="009C758D"/>
    <w:rsid w:val="009D1F24"/>
    <w:rsid w:val="009D43E7"/>
    <w:rsid w:val="009E13FC"/>
    <w:rsid w:val="009E33E7"/>
    <w:rsid w:val="009E474D"/>
    <w:rsid w:val="009E604D"/>
    <w:rsid w:val="009E7660"/>
    <w:rsid w:val="009E794C"/>
    <w:rsid w:val="009F07DB"/>
    <w:rsid w:val="009F30EB"/>
    <w:rsid w:val="009F613D"/>
    <w:rsid w:val="009F6FF0"/>
    <w:rsid w:val="009F7213"/>
    <w:rsid w:val="00A020D0"/>
    <w:rsid w:val="00A02134"/>
    <w:rsid w:val="00A02C98"/>
    <w:rsid w:val="00A055A5"/>
    <w:rsid w:val="00A06822"/>
    <w:rsid w:val="00A168B1"/>
    <w:rsid w:val="00A16CF0"/>
    <w:rsid w:val="00A22393"/>
    <w:rsid w:val="00A338DA"/>
    <w:rsid w:val="00A34CA6"/>
    <w:rsid w:val="00A3676C"/>
    <w:rsid w:val="00A3749C"/>
    <w:rsid w:val="00A403A9"/>
    <w:rsid w:val="00A40824"/>
    <w:rsid w:val="00A4110F"/>
    <w:rsid w:val="00A46A3D"/>
    <w:rsid w:val="00A47A14"/>
    <w:rsid w:val="00A47F47"/>
    <w:rsid w:val="00A517B3"/>
    <w:rsid w:val="00A52E50"/>
    <w:rsid w:val="00A55329"/>
    <w:rsid w:val="00A56E98"/>
    <w:rsid w:val="00A577D8"/>
    <w:rsid w:val="00A57B90"/>
    <w:rsid w:val="00A605A8"/>
    <w:rsid w:val="00A61ABE"/>
    <w:rsid w:val="00A633B6"/>
    <w:rsid w:val="00A64D7C"/>
    <w:rsid w:val="00A708DC"/>
    <w:rsid w:val="00A7498D"/>
    <w:rsid w:val="00A768EB"/>
    <w:rsid w:val="00A77793"/>
    <w:rsid w:val="00A81AA1"/>
    <w:rsid w:val="00A835F2"/>
    <w:rsid w:val="00A8398A"/>
    <w:rsid w:val="00A8681E"/>
    <w:rsid w:val="00A8757A"/>
    <w:rsid w:val="00A90CE1"/>
    <w:rsid w:val="00A91867"/>
    <w:rsid w:val="00A93DBE"/>
    <w:rsid w:val="00AA2703"/>
    <w:rsid w:val="00AA315A"/>
    <w:rsid w:val="00AA6BDE"/>
    <w:rsid w:val="00AB15C3"/>
    <w:rsid w:val="00AB3D1D"/>
    <w:rsid w:val="00AC46CF"/>
    <w:rsid w:val="00AD382E"/>
    <w:rsid w:val="00AD5916"/>
    <w:rsid w:val="00AD64D3"/>
    <w:rsid w:val="00AE3475"/>
    <w:rsid w:val="00AE59D8"/>
    <w:rsid w:val="00AE7D02"/>
    <w:rsid w:val="00AF187C"/>
    <w:rsid w:val="00AF1F58"/>
    <w:rsid w:val="00AF4848"/>
    <w:rsid w:val="00AF7CBB"/>
    <w:rsid w:val="00B00315"/>
    <w:rsid w:val="00B01C4C"/>
    <w:rsid w:val="00B020C3"/>
    <w:rsid w:val="00B071FE"/>
    <w:rsid w:val="00B07D68"/>
    <w:rsid w:val="00B125BA"/>
    <w:rsid w:val="00B12A70"/>
    <w:rsid w:val="00B13882"/>
    <w:rsid w:val="00B16404"/>
    <w:rsid w:val="00B16A7A"/>
    <w:rsid w:val="00B17505"/>
    <w:rsid w:val="00B24169"/>
    <w:rsid w:val="00B242CA"/>
    <w:rsid w:val="00B24EC0"/>
    <w:rsid w:val="00B2717B"/>
    <w:rsid w:val="00B27188"/>
    <w:rsid w:val="00B3142E"/>
    <w:rsid w:val="00B3256C"/>
    <w:rsid w:val="00B34C6F"/>
    <w:rsid w:val="00B36563"/>
    <w:rsid w:val="00B40EDC"/>
    <w:rsid w:val="00B535BA"/>
    <w:rsid w:val="00B55E65"/>
    <w:rsid w:val="00B57A87"/>
    <w:rsid w:val="00B64D48"/>
    <w:rsid w:val="00B7059A"/>
    <w:rsid w:val="00B71CFB"/>
    <w:rsid w:val="00B75BC7"/>
    <w:rsid w:val="00B765CF"/>
    <w:rsid w:val="00B81DEC"/>
    <w:rsid w:val="00B82A6F"/>
    <w:rsid w:val="00B83B63"/>
    <w:rsid w:val="00B83E90"/>
    <w:rsid w:val="00B850F7"/>
    <w:rsid w:val="00B852ED"/>
    <w:rsid w:val="00B85D56"/>
    <w:rsid w:val="00B940E9"/>
    <w:rsid w:val="00B944C1"/>
    <w:rsid w:val="00BA2F96"/>
    <w:rsid w:val="00BA3885"/>
    <w:rsid w:val="00BA5794"/>
    <w:rsid w:val="00BA67CE"/>
    <w:rsid w:val="00BB16F6"/>
    <w:rsid w:val="00BC047D"/>
    <w:rsid w:val="00BC138E"/>
    <w:rsid w:val="00BC41FD"/>
    <w:rsid w:val="00BC5DA8"/>
    <w:rsid w:val="00BC6466"/>
    <w:rsid w:val="00BD2C6F"/>
    <w:rsid w:val="00BD33B4"/>
    <w:rsid w:val="00BD4FCB"/>
    <w:rsid w:val="00BD5EE9"/>
    <w:rsid w:val="00BD74B1"/>
    <w:rsid w:val="00BE0227"/>
    <w:rsid w:val="00BE03CF"/>
    <w:rsid w:val="00BE108E"/>
    <w:rsid w:val="00BE1F43"/>
    <w:rsid w:val="00BE22EE"/>
    <w:rsid w:val="00BE27B3"/>
    <w:rsid w:val="00BE457D"/>
    <w:rsid w:val="00BE4D4D"/>
    <w:rsid w:val="00BE6CBA"/>
    <w:rsid w:val="00BF113F"/>
    <w:rsid w:val="00BF1269"/>
    <w:rsid w:val="00BF16D5"/>
    <w:rsid w:val="00BF1ACC"/>
    <w:rsid w:val="00BF58AC"/>
    <w:rsid w:val="00C03261"/>
    <w:rsid w:val="00C04C85"/>
    <w:rsid w:val="00C063BF"/>
    <w:rsid w:val="00C176CE"/>
    <w:rsid w:val="00C17835"/>
    <w:rsid w:val="00C17BA4"/>
    <w:rsid w:val="00C20821"/>
    <w:rsid w:val="00C21FBA"/>
    <w:rsid w:val="00C2770C"/>
    <w:rsid w:val="00C27F9B"/>
    <w:rsid w:val="00C34F4D"/>
    <w:rsid w:val="00C363A7"/>
    <w:rsid w:val="00C403F9"/>
    <w:rsid w:val="00C43B23"/>
    <w:rsid w:val="00C50A02"/>
    <w:rsid w:val="00C51264"/>
    <w:rsid w:val="00C55442"/>
    <w:rsid w:val="00C56806"/>
    <w:rsid w:val="00C624E5"/>
    <w:rsid w:val="00C62919"/>
    <w:rsid w:val="00C6623D"/>
    <w:rsid w:val="00C70B5A"/>
    <w:rsid w:val="00C7411F"/>
    <w:rsid w:val="00C74706"/>
    <w:rsid w:val="00C75BF9"/>
    <w:rsid w:val="00C80B3C"/>
    <w:rsid w:val="00C85B10"/>
    <w:rsid w:val="00C92D71"/>
    <w:rsid w:val="00C94CA2"/>
    <w:rsid w:val="00C97789"/>
    <w:rsid w:val="00CA3788"/>
    <w:rsid w:val="00CA40AE"/>
    <w:rsid w:val="00CA4498"/>
    <w:rsid w:val="00CA54D3"/>
    <w:rsid w:val="00CA7906"/>
    <w:rsid w:val="00CB41F2"/>
    <w:rsid w:val="00CB53D2"/>
    <w:rsid w:val="00CC1291"/>
    <w:rsid w:val="00CC4879"/>
    <w:rsid w:val="00CC7633"/>
    <w:rsid w:val="00CD6138"/>
    <w:rsid w:val="00CD774E"/>
    <w:rsid w:val="00CE41D5"/>
    <w:rsid w:val="00CE7113"/>
    <w:rsid w:val="00CE7B70"/>
    <w:rsid w:val="00CF1AF1"/>
    <w:rsid w:val="00CF47A1"/>
    <w:rsid w:val="00CF4F67"/>
    <w:rsid w:val="00CF5808"/>
    <w:rsid w:val="00CF733D"/>
    <w:rsid w:val="00D019DB"/>
    <w:rsid w:val="00D0260A"/>
    <w:rsid w:val="00D03D8C"/>
    <w:rsid w:val="00D043F9"/>
    <w:rsid w:val="00D06AF0"/>
    <w:rsid w:val="00D06F67"/>
    <w:rsid w:val="00D11331"/>
    <w:rsid w:val="00D136FF"/>
    <w:rsid w:val="00D245DF"/>
    <w:rsid w:val="00D338B9"/>
    <w:rsid w:val="00D33C05"/>
    <w:rsid w:val="00D34EB2"/>
    <w:rsid w:val="00D36305"/>
    <w:rsid w:val="00D36B92"/>
    <w:rsid w:val="00D36F4F"/>
    <w:rsid w:val="00D43828"/>
    <w:rsid w:val="00D453CD"/>
    <w:rsid w:val="00D51ABE"/>
    <w:rsid w:val="00D51FB1"/>
    <w:rsid w:val="00D52C36"/>
    <w:rsid w:val="00D55F39"/>
    <w:rsid w:val="00D57D99"/>
    <w:rsid w:val="00D602AB"/>
    <w:rsid w:val="00D603CF"/>
    <w:rsid w:val="00D612BF"/>
    <w:rsid w:val="00D63513"/>
    <w:rsid w:val="00D65983"/>
    <w:rsid w:val="00D70E01"/>
    <w:rsid w:val="00D710D7"/>
    <w:rsid w:val="00D731DD"/>
    <w:rsid w:val="00D753C6"/>
    <w:rsid w:val="00D77A92"/>
    <w:rsid w:val="00D82EC1"/>
    <w:rsid w:val="00D830C7"/>
    <w:rsid w:val="00D83D53"/>
    <w:rsid w:val="00D84B65"/>
    <w:rsid w:val="00D903DF"/>
    <w:rsid w:val="00D91C4F"/>
    <w:rsid w:val="00D92DFA"/>
    <w:rsid w:val="00D960DD"/>
    <w:rsid w:val="00D97054"/>
    <w:rsid w:val="00DA0FA9"/>
    <w:rsid w:val="00DA1ABD"/>
    <w:rsid w:val="00DA509E"/>
    <w:rsid w:val="00DA76B7"/>
    <w:rsid w:val="00DB27B3"/>
    <w:rsid w:val="00DB415B"/>
    <w:rsid w:val="00DD3DEE"/>
    <w:rsid w:val="00DD6520"/>
    <w:rsid w:val="00DE0B9F"/>
    <w:rsid w:val="00DE1832"/>
    <w:rsid w:val="00DE2B15"/>
    <w:rsid w:val="00DE5D39"/>
    <w:rsid w:val="00DF0FBA"/>
    <w:rsid w:val="00DF1243"/>
    <w:rsid w:val="00DF3510"/>
    <w:rsid w:val="00DF362E"/>
    <w:rsid w:val="00DF5331"/>
    <w:rsid w:val="00DF540A"/>
    <w:rsid w:val="00DF56F1"/>
    <w:rsid w:val="00DF71FE"/>
    <w:rsid w:val="00E01BEE"/>
    <w:rsid w:val="00E034CB"/>
    <w:rsid w:val="00E03A4D"/>
    <w:rsid w:val="00E06540"/>
    <w:rsid w:val="00E077AC"/>
    <w:rsid w:val="00E10B46"/>
    <w:rsid w:val="00E15492"/>
    <w:rsid w:val="00E168B4"/>
    <w:rsid w:val="00E16932"/>
    <w:rsid w:val="00E21893"/>
    <w:rsid w:val="00E22098"/>
    <w:rsid w:val="00E231D6"/>
    <w:rsid w:val="00E2677D"/>
    <w:rsid w:val="00E26ACD"/>
    <w:rsid w:val="00E27C21"/>
    <w:rsid w:val="00E304CF"/>
    <w:rsid w:val="00E32484"/>
    <w:rsid w:val="00E33388"/>
    <w:rsid w:val="00E37C6E"/>
    <w:rsid w:val="00E45F31"/>
    <w:rsid w:val="00E569D0"/>
    <w:rsid w:val="00E5733D"/>
    <w:rsid w:val="00E62C5D"/>
    <w:rsid w:val="00E62EB1"/>
    <w:rsid w:val="00E65953"/>
    <w:rsid w:val="00E6663C"/>
    <w:rsid w:val="00E66FE5"/>
    <w:rsid w:val="00E80267"/>
    <w:rsid w:val="00E8121A"/>
    <w:rsid w:val="00E86DA9"/>
    <w:rsid w:val="00E905AA"/>
    <w:rsid w:val="00E90CC0"/>
    <w:rsid w:val="00E915E1"/>
    <w:rsid w:val="00E91C04"/>
    <w:rsid w:val="00E94BE5"/>
    <w:rsid w:val="00E95CA9"/>
    <w:rsid w:val="00EA018D"/>
    <w:rsid w:val="00EA1AFB"/>
    <w:rsid w:val="00EA27ED"/>
    <w:rsid w:val="00EA2B62"/>
    <w:rsid w:val="00EB0720"/>
    <w:rsid w:val="00EB10F1"/>
    <w:rsid w:val="00EB2649"/>
    <w:rsid w:val="00EB3666"/>
    <w:rsid w:val="00EB4C2F"/>
    <w:rsid w:val="00EB75D8"/>
    <w:rsid w:val="00EC0437"/>
    <w:rsid w:val="00EC27D0"/>
    <w:rsid w:val="00EC43E7"/>
    <w:rsid w:val="00EC5A27"/>
    <w:rsid w:val="00EC6A5D"/>
    <w:rsid w:val="00EC79FC"/>
    <w:rsid w:val="00EE066E"/>
    <w:rsid w:val="00EE0AF1"/>
    <w:rsid w:val="00EE2C39"/>
    <w:rsid w:val="00EE62C2"/>
    <w:rsid w:val="00EE64C6"/>
    <w:rsid w:val="00EF1C19"/>
    <w:rsid w:val="00EF3BE3"/>
    <w:rsid w:val="00EF411D"/>
    <w:rsid w:val="00EF6DF0"/>
    <w:rsid w:val="00F044EB"/>
    <w:rsid w:val="00F05AEC"/>
    <w:rsid w:val="00F061FD"/>
    <w:rsid w:val="00F07FEC"/>
    <w:rsid w:val="00F100F1"/>
    <w:rsid w:val="00F17E71"/>
    <w:rsid w:val="00F20445"/>
    <w:rsid w:val="00F231CD"/>
    <w:rsid w:val="00F23379"/>
    <w:rsid w:val="00F257FE"/>
    <w:rsid w:val="00F25FAC"/>
    <w:rsid w:val="00F309F2"/>
    <w:rsid w:val="00F30A0D"/>
    <w:rsid w:val="00F32369"/>
    <w:rsid w:val="00F36E0F"/>
    <w:rsid w:val="00F37214"/>
    <w:rsid w:val="00F41754"/>
    <w:rsid w:val="00F430B8"/>
    <w:rsid w:val="00F50349"/>
    <w:rsid w:val="00F54E4C"/>
    <w:rsid w:val="00F57213"/>
    <w:rsid w:val="00F60084"/>
    <w:rsid w:val="00F62CBA"/>
    <w:rsid w:val="00F65089"/>
    <w:rsid w:val="00F67C9E"/>
    <w:rsid w:val="00F701A4"/>
    <w:rsid w:val="00F701B6"/>
    <w:rsid w:val="00F70BB3"/>
    <w:rsid w:val="00F75E10"/>
    <w:rsid w:val="00F77C02"/>
    <w:rsid w:val="00F839F0"/>
    <w:rsid w:val="00F87797"/>
    <w:rsid w:val="00F87884"/>
    <w:rsid w:val="00F9019D"/>
    <w:rsid w:val="00F917CE"/>
    <w:rsid w:val="00F965C9"/>
    <w:rsid w:val="00F9703B"/>
    <w:rsid w:val="00FA079A"/>
    <w:rsid w:val="00FA1109"/>
    <w:rsid w:val="00FA1A03"/>
    <w:rsid w:val="00FA202B"/>
    <w:rsid w:val="00FA65CD"/>
    <w:rsid w:val="00FA6AC5"/>
    <w:rsid w:val="00FB1C28"/>
    <w:rsid w:val="00FB4622"/>
    <w:rsid w:val="00FB474B"/>
    <w:rsid w:val="00FB64C7"/>
    <w:rsid w:val="00FC154E"/>
    <w:rsid w:val="00FC1C81"/>
    <w:rsid w:val="00FC729C"/>
    <w:rsid w:val="00FD01D9"/>
    <w:rsid w:val="00FD34ED"/>
    <w:rsid w:val="00FD6536"/>
    <w:rsid w:val="00FE4805"/>
    <w:rsid w:val="00FF0438"/>
    <w:rsid w:val="00FF1CFF"/>
    <w:rsid w:val="00FF3E18"/>
    <w:rsid w:val="00FF73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3D3D2"/>
  <w15:chartTrackingRefBased/>
  <w15:docId w15:val="{9EF26424-9784-4647-9EC3-54DE4237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34"/>
  </w:style>
  <w:style w:type="paragraph" w:styleId="Heading1">
    <w:name w:val="heading 1"/>
    <w:basedOn w:val="Normal"/>
    <w:next w:val="Normal"/>
    <w:link w:val="Heading1Char"/>
    <w:autoRedefine/>
    <w:uiPriority w:val="9"/>
    <w:qFormat/>
    <w:rsid w:val="00FF1CFF"/>
    <w:pPr>
      <w:keepNext/>
      <w:keepLines/>
      <w:spacing w:before="240" w:after="0"/>
      <w:outlineLvl w:val="0"/>
    </w:pPr>
    <w:rPr>
      <w:rFonts w:ascii="SDCC Sans" w:eastAsiaTheme="majorEastAsia" w:hAnsi="SDCC Sans" w:cstheme="majorBidi"/>
      <w:b/>
      <w:sz w:val="24"/>
      <w:szCs w:val="24"/>
    </w:rPr>
  </w:style>
  <w:style w:type="paragraph" w:styleId="Heading2">
    <w:name w:val="heading 2"/>
    <w:basedOn w:val="Normal"/>
    <w:next w:val="Normal"/>
    <w:link w:val="Heading2Char"/>
    <w:autoRedefine/>
    <w:uiPriority w:val="9"/>
    <w:unhideWhenUsed/>
    <w:qFormat/>
    <w:rsid w:val="002C3EFF"/>
    <w:pPr>
      <w:keepNext/>
      <w:keepLines/>
      <w:spacing w:before="40" w:after="0"/>
      <w:outlineLvl w:val="1"/>
    </w:pPr>
    <w:rPr>
      <w:rFonts w:ascii="SDCC Sans" w:eastAsiaTheme="majorEastAsia" w:hAnsi="SDCC Sans" w:cstheme="minorHAnsi"/>
      <w:b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3A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16CF0"/>
    <w:rPr>
      <w:color w:val="0563C1" w:themeColor="hyperlink"/>
      <w:u w:val="single"/>
    </w:rPr>
  </w:style>
  <w:style w:type="numbering" w:customStyle="1" w:styleId="NoList1">
    <w:name w:val="No List1"/>
    <w:next w:val="NoList"/>
    <w:uiPriority w:val="99"/>
    <w:semiHidden/>
    <w:unhideWhenUsed/>
    <w:rsid w:val="00013E9C"/>
  </w:style>
  <w:style w:type="paragraph" w:styleId="ListParagraph">
    <w:name w:val="List Paragraph"/>
    <w:basedOn w:val="Normal"/>
    <w:uiPriority w:val="34"/>
    <w:qFormat/>
    <w:rsid w:val="00013E9C"/>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13E9C"/>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013E9C"/>
    <w:rPr>
      <w:rFonts w:ascii="Calibri" w:eastAsia="Times New Roman" w:hAnsi="Calibri" w:cs="Times New Roman"/>
      <w:lang w:val="en-US"/>
    </w:rPr>
  </w:style>
  <w:style w:type="paragraph" w:styleId="Header">
    <w:name w:val="header"/>
    <w:basedOn w:val="Normal"/>
    <w:link w:val="HeaderChar"/>
    <w:uiPriority w:val="99"/>
    <w:unhideWhenUsed/>
    <w:rsid w:val="00486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47B"/>
  </w:style>
  <w:style w:type="paragraph" w:styleId="Footer">
    <w:name w:val="footer"/>
    <w:basedOn w:val="Normal"/>
    <w:link w:val="FooterChar"/>
    <w:uiPriority w:val="99"/>
    <w:unhideWhenUsed/>
    <w:rsid w:val="00486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47B"/>
  </w:style>
  <w:style w:type="character" w:customStyle="1" w:styleId="Heading1Char">
    <w:name w:val="Heading 1 Char"/>
    <w:basedOn w:val="DefaultParagraphFont"/>
    <w:link w:val="Heading1"/>
    <w:uiPriority w:val="9"/>
    <w:rsid w:val="00FF1CFF"/>
    <w:rPr>
      <w:rFonts w:ascii="SDCC Sans" w:eastAsiaTheme="majorEastAsia" w:hAnsi="SDCC Sans" w:cstheme="majorBidi"/>
      <w:b/>
      <w:sz w:val="24"/>
      <w:szCs w:val="24"/>
    </w:rPr>
  </w:style>
  <w:style w:type="paragraph" w:styleId="TOC1">
    <w:name w:val="toc 1"/>
    <w:basedOn w:val="Normal"/>
    <w:next w:val="Normal"/>
    <w:autoRedefine/>
    <w:uiPriority w:val="39"/>
    <w:unhideWhenUsed/>
    <w:rsid w:val="0048647B"/>
    <w:pPr>
      <w:spacing w:after="100"/>
    </w:pPr>
  </w:style>
  <w:style w:type="paragraph" w:styleId="TOCHeading">
    <w:name w:val="TOC Heading"/>
    <w:basedOn w:val="Heading1"/>
    <w:next w:val="Normal"/>
    <w:uiPriority w:val="39"/>
    <w:unhideWhenUsed/>
    <w:qFormat/>
    <w:rsid w:val="0048647B"/>
    <w:pPr>
      <w:outlineLvl w:val="9"/>
    </w:pPr>
    <w:rPr>
      <w:lang w:val="en-US"/>
    </w:rPr>
  </w:style>
  <w:style w:type="character" w:customStyle="1" w:styleId="Heading2Char">
    <w:name w:val="Heading 2 Char"/>
    <w:basedOn w:val="DefaultParagraphFont"/>
    <w:link w:val="Heading2"/>
    <w:uiPriority w:val="9"/>
    <w:rsid w:val="002C3EFF"/>
    <w:rPr>
      <w:rFonts w:ascii="SDCC Sans" w:eastAsiaTheme="majorEastAsia" w:hAnsi="SDCC Sans" w:cstheme="minorHAnsi"/>
      <w:bCs/>
      <w:color w:val="000000" w:themeColor="text1"/>
      <w:sz w:val="20"/>
      <w:szCs w:val="20"/>
    </w:rPr>
  </w:style>
  <w:style w:type="paragraph" w:styleId="TOC2">
    <w:name w:val="toc 2"/>
    <w:basedOn w:val="Normal"/>
    <w:next w:val="Normal"/>
    <w:autoRedefine/>
    <w:uiPriority w:val="39"/>
    <w:unhideWhenUsed/>
    <w:rsid w:val="00902D7C"/>
    <w:pPr>
      <w:spacing w:after="100"/>
      <w:ind w:left="220"/>
    </w:pPr>
  </w:style>
  <w:style w:type="paragraph" w:styleId="FootnoteText">
    <w:name w:val="footnote text"/>
    <w:basedOn w:val="Normal"/>
    <w:link w:val="FootnoteTextChar"/>
    <w:semiHidden/>
    <w:rsid w:val="00781B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1BA8"/>
    <w:rPr>
      <w:rFonts w:ascii="Times New Roman" w:eastAsia="Times New Roman" w:hAnsi="Times New Roman" w:cs="Times New Roman"/>
      <w:sz w:val="20"/>
      <w:szCs w:val="20"/>
    </w:rPr>
  </w:style>
  <w:style w:type="character" w:styleId="FootnoteReference">
    <w:name w:val="footnote reference"/>
    <w:semiHidden/>
    <w:qFormat/>
    <w:rsid w:val="00781BA8"/>
    <w:rPr>
      <w:vertAlign w:val="superscript"/>
    </w:rPr>
  </w:style>
  <w:style w:type="character" w:styleId="FollowedHyperlink">
    <w:name w:val="FollowedHyperlink"/>
    <w:basedOn w:val="DefaultParagraphFont"/>
    <w:uiPriority w:val="99"/>
    <w:semiHidden/>
    <w:unhideWhenUsed/>
    <w:rsid w:val="004F0DE1"/>
    <w:rPr>
      <w:color w:val="954F72" w:themeColor="followedHyperlink"/>
      <w:u w:val="single"/>
    </w:rPr>
  </w:style>
  <w:style w:type="table" w:styleId="TableGrid">
    <w:name w:val="Table Grid"/>
    <w:basedOn w:val="TableNormal"/>
    <w:uiPriority w:val="59"/>
    <w:rsid w:val="00D77A9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3298C"/>
    <w:pPr>
      <w:spacing w:line="241" w:lineRule="atLeast"/>
    </w:pPr>
    <w:rPr>
      <w:rFonts w:ascii="DLPDL R+ Minion Pro" w:eastAsia="Calibri" w:hAnsi="DLPDL R+ Minion Pro" w:cs="Times New Roman"/>
      <w:color w:val="auto"/>
      <w:lang w:eastAsia="en-IE"/>
    </w:rPr>
  </w:style>
  <w:style w:type="paragraph" w:styleId="Caption">
    <w:name w:val="caption"/>
    <w:basedOn w:val="Normal"/>
    <w:next w:val="Normal"/>
    <w:uiPriority w:val="35"/>
    <w:unhideWhenUsed/>
    <w:qFormat/>
    <w:rsid w:val="007229BC"/>
    <w:pPr>
      <w:spacing w:after="200" w:line="240" w:lineRule="auto"/>
    </w:pPr>
    <w:rPr>
      <w:i/>
      <w:iCs/>
      <w:color w:val="44546A" w:themeColor="text2"/>
      <w:sz w:val="18"/>
      <w:szCs w:val="18"/>
    </w:rPr>
  </w:style>
  <w:style w:type="paragraph" w:customStyle="1" w:styleId="font5">
    <w:name w:val="font5"/>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8">
    <w:name w:val="font8"/>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xl65">
    <w:name w:val="xl65"/>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6">
    <w:name w:val="xl66"/>
    <w:basedOn w:val="Normal"/>
    <w:rsid w:val="00731B2F"/>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7">
    <w:name w:val="xl67"/>
    <w:basedOn w:val="Normal"/>
    <w:rsid w:val="00731B2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8">
    <w:name w:val="xl68"/>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9">
    <w:name w:val="xl69"/>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70">
    <w:name w:val="xl7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1">
    <w:name w:val="xl71"/>
    <w:basedOn w:val="Normal"/>
    <w:rsid w:val="00731B2F"/>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2">
    <w:name w:val="xl72"/>
    <w:basedOn w:val="Normal"/>
    <w:rsid w:val="00731B2F"/>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3">
    <w:name w:val="xl73"/>
    <w:basedOn w:val="Normal"/>
    <w:rsid w:val="00731B2F"/>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4">
    <w:name w:val="xl74"/>
    <w:basedOn w:val="Normal"/>
    <w:rsid w:val="00731B2F"/>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5">
    <w:name w:val="xl75"/>
    <w:basedOn w:val="Normal"/>
    <w:rsid w:val="00731B2F"/>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6">
    <w:name w:val="xl76"/>
    <w:basedOn w:val="Normal"/>
    <w:rsid w:val="00731B2F"/>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7">
    <w:name w:val="xl77"/>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8">
    <w:name w:val="xl78"/>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79">
    <w:name w:val="xl79"/>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0">
    <w:name w:val="xl8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top"/>
    </w:pPr>
    <w:rPr>
      <w:rFonts w:ascii="Times New Roman" w:eastAsia="Times New Roman" w:hAnsi="Times New Roman" w:cs="Times New Roman"/>
      <w:sz w:val="18"/>
      <w:szCs w:val="18"/>
      <w:lang w:eastAsia="en-IE"/>
    </w:rPr>
  </w:style>
  <w:style w:type="paragraph" w:customStyle="1" w:styleId="xl81">
    <w:name w:val="xl81"/>
    <w:basedOn w:val="Normal"/>
    <w:rsid w:val="00731B2F"/>
    <w:pPr>
      <w:pBdr>
        <w:top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2">
    <w:name w:val="xl82"/>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3">
    <w:name w:val="xl83"/>
    <w:basedOn w:val="Normal"/>
    <w:rsid w:val="00731B2F"/>
    <w:pPr>
      <w:pBdr>
        <w:left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4">
    <w:name w:val="xl84"/>
    <w:basedOn w:val="Normal"/>
    <w:rsid w:val="00731B2F"/>
    <w:pPr>
      <w:pBdr>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5">
    <w:name w:val="xl85"/>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6">
    <w:name w:val="xl86"/>
    <w:basedOn w:val="Normal"/>
    <w:rsid w:val="00731B2F"/>
    <w:pPr>
      <w:pBdr>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7">
    <w:name w:val="xl87"/>
    <w:basedOn w:val="Normal"/>
    <w:rsid w:val="00731B2F"/>
    <w:pP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8">
    <w:name w:val="xl88"/>
    <w:basedOn w:val="Normal"/>
    <w:rsid w:val="00731B2F"/>
    <w:pPr>
      <w:pBdr>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9">
    <w:name w:val="xl89"/>
    <w:basedOn w:val="Normal"/>
    <w:rsid w:val="00731B2F"/>
    <w:pPr>
      <w:pBdr>
        <w:top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0">
    <w:name w:val="xl90"/>
    <w:basedOn w:val="Normal"/>
    <w:rsid w:val="00731B2F"/>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1">
    <w:name w:val="xl91"/>
    <w:basedOn w:val="Normal"/>
    <w:rsid w:val="00731B2F"/>
    <w:pPr>
      <w:pBdr>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2">
    <w:name w:val="xl92"/>
    <w:basedOn w:val="Normal"/>
    <w:rsid w:val="00731B2F"/>
    <w:pPr>
      <w:pBdr>
        <w:lef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3">
    <w:name w:val="xl93"/>
    <w:basedOn w:val="Normal"/>
    <w:rsid w:val="00731B2F"/>
    <w:pPr>
      <w:pBdr>
        <w:left w:val="single" w:sz="4"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4">
    <w:name w:val="xl94"/>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5">
    <w:name w:val="xl95"/>
    <w:basedOn w:val="Normal"/>
    <w:rsid w:val="00731B2F"/>
    <w:pP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6">
    <w:name w:val="xl96"/>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7">
    <w:name w:val="xl97"/>
    <w:basedOn w:val="Normal"/>
    <w:rsid w:val="00731B2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8">
    <w:name w:val="xl98"/>
    <w:basedOn w:val="Normal"/>
    <w:rsid w:val="00731B2F"/>
    <w:pPr>
      <w:pBdr>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99">
    <w:name w:val="xl99"/>
    <w:basedOn w:val="Normal"/>
    <w:rsid w:val="00731B2F"/>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0">
    <w:name w:val="xl100"/>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1">
    <w:name w:val="xl101"/>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2">
    <w:name w:val="xl102"/>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3">
    <w:name w:val="xl103"/>
    <w:basedOn w:val="Normal"/>
    <w:rsid w:val="00731B2F"/>
    <w:pPr>
      <w:pBdr>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4">
    <w:name w:val="xl104"/>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5">
    <w:name w:val="xl105"/>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6">
    <w:name w:val="xl106"/>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7">
    <w:name w:val="xl107"/>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08">
    <w:name w:val="xl108"/>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09">
    <w:name w:val="xl109"/>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10">
    <w:name w:val="xl110"/>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1">
    <w:name w:val="xl111"/>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2">
    <w:name w:val="xl112"/>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3">
    <w:name w:val="xl113"/>
    <w:basedOn w:val="Normal"/>
    <w:rsid w:val="00731B2F"/>
    <w:pP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4">
    <w:name w:val="xl114"/>
    <w:basedOn w:val="Normal"/>
    <w:rsid w:val="00731B2F"/>
    <w:pPr>
      <w:spacing w:before="100" w:beforeAutospacing="1" w:after="100" w:afterAutospacing="1" w:line="240" w:lineRule="auto"/>
      <w:textAlignment w:val="top"/>
    </w:pPr>
    <w:rPr>
      <w:rFonts w:ascii="Times New Roman" w:eastAsia="Times New Roman" w:hAnsi="Times New Roman" w:cs="Times New Roman"/>
      <w:sz w:val="20"/>
      <w:szCs w:val="20"/>
      <w:lang w:eastAsia="en-IE"/>
    </w:rPr>
  </w:style>
  <w:style w:type="paragraph" w:customStyle="1" w:styleId="xl115">
    <w:name w:val="xl115"/>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6">
    <w:name w:val="xl116"/>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7">
    <w:name w:val="xl117"/>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18">
    <w:name w:val="xl118"/>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19">
    <w:name w:val="xl119"/>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0">
    <w:name w:val="xl120"/>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1">
    <w:name w:val="xl121"/>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2">
    <w:name w:val="xl122"/>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3">
    <w:name w:val="xl123"/>
    <w:basedOn w:val="Normal"/>
    <w:rsid w:val="00731B2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124">
    <w:name w:val="xl124"/>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25">
    <w:name w:val="xl125"/>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6">
    <w:name w:val="xl126"/>
    <w:basedOn w:val="Normal"/>
    <w:rsid w:val="00731B2F"/>
    <w:pPr>
      <w:pBdr>
        <w:top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18"/>
      <w:szCs w:val="18"/>
      <w:lang w:eastAsia="en-IE"/>
    </w:rPr>
  </w:style>
  <w:style w:type="paragraph" w:customStyle="1" w:styleId="xl127">
    <w:name w:val="xl127"/>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8">
    <w:name w:val="xl128"/>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9">
    <w:name w:val="xl129"/>
    <w:basedOn w:val="Normal"/>
    <w:rsid w:val="00731B2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0">
    <w:name w:val="xl130"/>
    <w:basedOn w:val="Normal"/>
    <w:rsid w:val="00731B2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1">
    <w:name w:val="xl131"/>
    <w:basedOn w:val="Normal"/>
    <w:rsid w:val="00731B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2">
    <w:name w:val="xl132"/>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3">
    <w:name w:val="xl133"/>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4">
    <w:name w:val="xl134"/>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5">
    <w:name w:val="xl135"/>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6">
    <w:name w:val="xl136"/>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styleId="BalloonText">
    <w:name w:val="Balloon Text"/>
    <w:basedOn w:val="Normal"/>
    <w:link w:val="BalloonTextChar"/>
    <w:uiPriority w:val="99"/>
    <w:semiHidden/>
    <w:unhideWhenUsed/>
    <w:rsid w:val="0002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FFD"/>
    <w:rPr>
      <w:rFonts w:ascii="Segoe UI" w:hAnsi="Segoe UI" w:cs="Segoe UI"/>
      <w:sz w:val="18"/>
      <w:szCs w:val="18"/>
    </w:rPr>
  </w:style>
  <w:style w:type="character" w:styleId="CommentReference">
    <w:name w:val="annotation reference"/>
    <w:basedOn w:val="DefaultParagraphFont"/>
    <w:uiPriority w:val="99"/>
    <w:semiHidden/>
    <w:unhideWhenUsed/>
    <w:rsid w:val="00FB4622"/>
    <w:rPr>
      <w:sz w:val="16"/>
      <w:szCs w:val="16"/>
    </w:rPr>
  </w:style>
  <w:style w:type="paragraph" w:styleId="CommentText">
    <w:name w:val="annotation text"/>
    <w:basedOn w:val="Normal"/>
    <w:link w:val="CommentTextChar"/>
    <w:uiPriority w:val="99"/>
    <w:unhideWhenUsed/>
    <w:rsid w:val="00FB4622"/>
    <w:pPr>
      <w:spacing w:line="240" w:lineRule="auto"/>
    </w:pPr>
    <w:rPr>
      <w:sz w:val="20"/>
      <w:szCs w:val="20"/>
    </w:rPr>
  </w:style>
  <w:style w:type="character" w:customStyle="1" w:styleId="CommentTextChar">
    <w:name w:val="Comment Text Char"/>
    <w:basedOn w:val="DefaultParagraphFont"/>
    <w:link w:val="CommentText"/>
    <w:uiPriority w:val="99"/>
    <w:rsid w:val="00FB4622"/>
    <w:rPr>
      <w:sz w:val="20"/>
      <w:szCs w:val="20"/>
    </w:rPr>
  </w:style>
  <w:style w:type="paragraph" w:styleId="CommentSubject">
    <w:name w:val="annotation subject"/>
    <w:basedOn w:val="CommentText"/>
    <w:next w:val="CommentText"/>
    <w:link w:val="CommentSubjectChar"/>
    <w:uiPriority w:val="99"/>
    <w:semiHidden/>
    <w:unhideWhenUsed/>
    <w:rsid w:val="00FB4622"/>
    <w:rPr>
      <w:b/>
      <w:bCs/>
    </w:rPr>
  </w:style>
  <w:style w:type="character" w:customStyle="1" w:styleId="CommentSubjectChar">
    <w:name w:val="Comment Subject Char"/>
    <w:basedOn w:val="CommentTextChar"/>
    <w:link w:val="CommentSubject"/>
    <w:uiPriority w:val="99"/>
    <w:semiHidden/>
    <w:rsid w:val="00FB4622"/>
    <w:rPr>
      <w:b/>
      <w:bCs/>
      <w:sz w:val="20"/>
      <w:szCs w:val="20"/>
    </w:rPr>
  </w:style>
  <w:style w:type="paragraph" w:customStyle="1" w:styleId="RODBodyText">
    <w:name w:val="ROD BodyText"/>
    <w:basedOn w:val="Normal"/>
    <w:link w:val="RODBodyTextChar"/>
    <w:qFormat/>
    <w:rsid w:val="00B850F7"/>
    <w:pPr>
      <w:tabs>
        <w:tab w:val="left" w:pos="720"/>
      </w:tabs>
      <w:overflowPunct w:val="0"/>
      <w:autoSpaceDE w:val="0"/>
      <w:autoSpaceDN w:val="0"/>
      <w:adjustRightInd w:val="0"/>
      <w:spacing w:before="80" w:after="80" w:line="240" w:lineRule="auto"/>
      <w:ind w:left="720"/>
      <w:jc w:val="both"/>
      <w:textAlignment w:val="baseline"/>
    </w:pPr>
    <w:rPr>
      <w:rFonts w:ascii="Arial" w:eastAsia="Times New Roman" w:hAnsi="Arial" w:cs="Times New Roman"/>
      <w:szCs w:val="20"/>
      <w:lang w:val="en-GB"/>
    </w:rPr>
  </w:style>
  <w:style w:type="character" w:customStyle="1" w:styleId="RODBodyTextChar">
    <w:name w:val="ROD BodyText Char"/>
    <w:basedOn w:val="DefaultParagraphFont"/>
    <w:link w:val="RODBodyText"/>
    <w:rsid w:val="00B850F7"/>
    <w:rPr>
      <w:rFonts w:ascii="Arial" w:eastAsia="Times New Roman" w:hAnsi="Arial" w:cs="Times New Roman"/>
      <w:szCs w:val="20"/>
      <w:lang w:val="en-GB"/>
    </w:rPr>
  </w:style>
  <w:style w:type="paragraph" w:customStyle="1" w:styleId="xl137">
    <w:name w:val="xl137"/>
    <w:basedOn w:val="Normal"/>
    <w:rsid w:val="00BC5DA8"/>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8">
    <w:name w:val="xl138"/>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39">
    <w:name w:val="xl139"/>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0">
    <w:name w:val="xl140"/>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41">
    <w:name w:val="xl141"/>
    <w:basedOn w:val="Normal"/>
    <w:rsid w:val="00BC5DA8"/>
    <w:pPr>
      <w:spacing w:before="100" w:beforeAutospacing="1" w:after="100" w:afterAutospacing="1" w:line="240" w:lineRule="auto"/>
      <w:jc w:val="right"/>
    </w:pPr>
    <w:rPr>
      <w:rFonts w:ascii="Times New Roman" w:eastAsia="Times New Roman" w:hAnsi="Times New Roman" w:cs="Times New Roman"/>
      <w:b/>
      <w:bCs/>
      <w:sz w:val="24"/>
      <w:szCs w:val="24"/>
      <w:lang w:eastAsia="en-IE"/>
    </w:rPr>
  </w:style>
  <w:style w:type="paragraph" w:customStyle="1" w:styleId="xl142">
    <w:name w:val="xl142"/>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3">
    <w:name w:val="xl143"/>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Pa91">
    <w:name w:val="Pa9+1"/>
    <w:basedOn w:val="Default"/>
    <w:next w:val="Default"/>
    <w:uiPriority w:val="99"/>
    <w:rsid w:val="00862476"/>
    <w:pPr>
      <w:spacing w:line="191" w:lineRule="atLeast"/>
    </w:pPr>
    <w:rPr>
      <w:rFonts w:ascii="Source Sans Pro" w:eastAsia="Calibri" w:hAnsi="Source Sans Pro" w:cs="Times New Roman"/>
      <w:color w:val="auto"/>
      <w:lang w:eastAsia="en-IE"/>
    </w:rPr>
  </w:style>
  <w:style w:type="paragraph" w:customStyle="1" w:styleId="Pa101">
    <w:name w:val="Pa10+1"/>
    <w:basedOn w:val="Default"/>
    <w:next w:val="Default"/>
    <w:uiPriority w:val="99"/>
    <w:rsid w:val="00862476"/>
    <w:pPr>
      <w:spacing w:line="191" w:lineRule="atLeast"/>
    </w:pPr>
    <w:rPr>
      <w:rFonts w:ascii="Source Sans Pro" w:eastAsia="Calibri" w:hAnsi="Source Sans Pro" w:cs="Times New Roman"/>
      <w:color w:val="auto"/>
      <w:lang w:eastAsia="en-IE"/>
    </w:rPr>
  </w:style>
  <w:style w:type="table" w:customStyle="1" w:styleId="TableGrid1">
    <w:name w:val="Table Grid1"/>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A14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9A1424"/>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6"/>
      <w:szCs w:val="16"/>
      <w:lang w:eastAsia="en-IE"/>
    </w:rPr>
  </w:style>
  <w:style w:type="character" w:styleId="UnresolvedMention">
    <w:name w:val="Unresolved Mention"/>
    <w:basedOn w:val="DefaultParagraphFont"/>
    <w:uiPriority w:val="99"/>
    <w:semiHidden/>
    <w:unhideWhenUsed/>
    <w:rsid w:val="00846AF3"/>
    <w:rPr>
      <w:color w:val="605E5C"/>
      <w:shd w:val="clear" w:color="auto" w:fill="E1DFDD"/>
    </w:rPr>
  </w:style>
  <w:style w:type="character" w:styleId="Emphasis">
    <w:name w:val="Emphasis"/>
    <w:basedOn w:val="DefaultParagraphFont"/>
    <w:qFormat/>
    <w:rsid w:val="00281DC3"/>
    <w:rPr>
      <w:i/>
      <w:iCs/>
    </w:rPr>
  </w:style>
  <w:style w:type="paragraph" w:customStyle="1" w:styleId="xl63">
    <w:name w:val="xl63"/>
    <w:basedOn w:val="Normal"/>
    <w:rsid w:val="003940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lang w:eastAsia="en-IE"/>
    </w:rPr>
  </w:style>
  <w:style w:type="table" w:customStyle="1" w:styleId="TableGrid0">
    <w:name w:val="TableGrid"/>
    <w:rsid w:val="00CC1291"/>
    <w:pPr>
      <w:spacing w:after="0" w:line="240" w:lineRule="auto"/>
    </w:pPr>
    <w:rPr>
      <w:rFonts w:eastAsia="Times New Roman"/>
      <w:kern w:val="2"/>
      <w:sz w:val="24"/>
      <w:szCs w:val="24"/>
      <w:lang w:eastAsia="en-IE"/>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059">
      <w:bodyDiv w:val="1"/>
      <w:marLeft w:val="0"/>
      <w:marRight w:val="0"/>
      <w:marTop w:val="0"/>
      <w:marBottom w:val="0"/>
      <w:divBdr>
        <w:top w:val="none" w:sz="0" w:space="0" w:color="auto"/>
        <w:left w:val="none" w:sz="0" w:space="0" w:color="auto"/>
        <w:bottom w:val="none" w:sz="0" w:space="0" w:color="auto"/>
        <w:right w:val="none" w:sz="0" w:space="0" w:color="auto"/>
      </w:divBdr>
    </w:div>
    <w:div w:id="114951255">
      <w:bodyDiv w:val="1"/>
      <w:marLeft w:val="0"/>
      <w:marRight w:val="0"/>
      <w:marTop w:val="0"/>
      <w:marBottom w:val="0"/>
      <w:divBdr>
        <w:top w:val="none" w:sz="0" w:space="0" w:color="auto"/>
        <w:left w:val="none" w:sz="0" w:space="0" w:color="auto"/>
        <w:bottom w:val="none" w:sz="0" w:space="0" w:color="auto"/>
        <w:right w:val="none" w:sz="0" w:space="0" w:color="auto"/>
      </w:divBdr>
    </w:div>
    <w:div w:id="126166484">
      <w:bodyDiv w:val="1"/>
      <w:marLeft w:val="0"/>
      <w:marRight w:val="0"/>
      <w:marTop w:val="0"/>
      <w:marBottom w:val="0"/>
      <w:divBdr>
        <w:top w:val="none" w:sz="0" w:space="0" w:color="auto"/>
        <w:left w:val="none" w:sz="0" w:space="0" w:color="auto"/>
        <w:bottom w:val="none" w:sz="0" w:space="0" w:color="auto"/>
        <w:right w:val="none" w:sz="0" w:space="0" w:color="auto"/>
      </w:divBdr>
    </w:div>
    <w:div w:id="210112527">
      <w:bodyDiv w:val="1"/>
      <w:marLeft w:val="0"/>
      <w:marRight w:val="0"/>
      <w:marTop w:val="0"/>
      <w:marBottom w:val="0"/>
      <w:divBdr>
        <w:top w:val="none" w:sz="0" w:space="0" w:color="auto"/>
        <w:left w:val="none" w:sz="0" w:space="0" w:color="auto"/>
        <w:bottom w:val="none" w:sz="0" w:space="0" w:color="auto"/>
        <w:right w:val="none" w:sz="0" w:space="0" w:color="auto"/>
      </w:divBdr>
    </w:div>
    <w:div w:id="284964566">
      <w:bodyDiv w:val="1"/>
      <w:marLeft w:val="0"/>
      <w:marRight w:val="0"/>
      <w:marTop w:val="0"/>
      <w:marBottom w:val="0"/>
      <w:divBdr>
        <w:top w:val="none" w:sz="0" w:space="0" w:color="auto"/>
        <w:left w:val="none" w:sz="0" w:space="0" w:color="auto"/>
        <w:bottom w:val="none" w:sz="0" w:space="0" w:color="auto"/>
        <w:right w:val="none" w:sz="0" w:space="0" w:color="auto"/>
      </w:divBdr>
    </w:div>
    <w:div w:id="297995455">
      <w:bodyDiv w:val="1"/>
      <w:marLeft w:val="0"/>
      <w:marRight w:val="0"/>
      <w:marTop w:val="0"/>
      <w:marBottom w:val="0"/>
      <w:divBdr>
        <w:top w:val="none" w:sz="0" w:space="0" w:color="auto"/>
        <w:left w:val="none" w:sz="0" w:space="0" w:color="auto"/>
        <w:bottom w:val="none" w:sz="0" w:space="0" w:color="auto"/>
        <w:right w:val="none" w:sz="0" w:space="0" w:color="auto"/>
      </w:divBdr>
    </w:div>
    <w:div w:id="391998887">
      <w:bodyDiv w:val="1"/>
      <w:marLeft w:val="0"/>
      <w:marRight w:val="0"/>
      <w:marTop w:val="0"/>
      <w:marBottom w:val="0"/>
      <w:divBdr>
        <w:top w:val="none" w:sz="0" w:space="0" w:color="auto"/>
        <w:left w:val="none" w:sz="0" w:space="0" w:color="auto"/>
        <w:bottom w:val="none" w:sz="0" w:space="0" w:color="auto"/>
        <w:right w:val="none" w:sz="0" w:space="0" w:color="auto"/>
      </w:divBdr>
    </w:div>
    <w:div w:id="393238121">
      <w:bodyDiv w:val="1"/>
      <w:marLeft w:val="0"/>
      <w:marRight w:val="0"/>
      <w:marTop w:val="0"/>
      <w:marBottom w:val="0"/>
      <w:divBdr>
        <w:top w:val="none" w:sz="0" w:space="0" w:color="auto"/>
        <w:left w:val="none" w:sz="0" w:space="0" w:color="auto"/>
        <w:bottom w:val="none" w:sz="0" w:space="0" w:color="auto"/>
        <w:right w:val="none" w:sz="0" w:space="0" w:color="auto"/>
      </w:divBdr>
    </w:div>
    <w:div w:id="401297360">
      <w:bodyDiv w:val="1"/>
      <w:marLeft w:val="0"/>
      <w:marRight w:val="0"/>
      <w:marTop w:val="0"/>
      <w:marBottom w:val="0"/>
      <w:divBdr>
        <w:top w:val="none" w:sz="0" w:space="0" w:color="auto"/>
        <w:left w:val="none" w:sz="0" w:space="0" w:color="auto"/>
        <w:bottom w:val="none" w:sz="0" w:space="0" w:color="auto"/>
        <w:right w:val="none" w:sz="0" w:space="0" w:color="auto"/>
      </w:divBdr>
    </w:div>
    <w:div w:id="425535350">
      <w:bodyDiv w:val="1"/>
      <w:marLeft w:val="0"/>
      <w:marRight w:val="0"/>
      <w:marTop w:val="0"/>
      <w:marBottom w:val="0"/>
      <w:divBdr>
        <w:top w:val="none" w:sz="0" w:space="0" w:color="auto"/>
        <w:left w:val="none" w:sz="0" w:space="0" w:color="auto"/>
        <w:bottom w:val="none" w:sz="0" w:space="0" w:color="auto"/>
        <w:right w:val="none" w:sz="0" w:space="0" w:color="auto"/>
      </w:divBdr>
    </w:div>
    <w:div w:id="433093636">
      <w:bodyDiv w:val="1"/>
      <w:marLeft w:val="0"/>
      <w:marRight w:val="0"/>
      <w:marTop w:val="0"/>
      <w:marBottom w:val="0"/>
      <w:divBdr>
        <w:top w:val="none" w:sz="0" w:space="0" w:color="auto"/>
        <w:left w:val="none" w:sz="0" w:space="0" w:color="auto"/>
        <w:bottom w:val="none" w:sz="0" w:space="0" w:color="auto"/>
        <w:right w:val="none" w:sz="0" w:space="0" w:color="auto"/>
      </w:divBdr>
    </w:div>
    <w:div w:id="494489715">
      <w:bodyDiv w:val="1"/>
      <w:marLeft w:val="0"/>
      <w:marRight w:val="0"/>
      <w:marTop w:val="0"/>
      <w:marBottom w:val="0"/>
      <w:divBdr>
        <w:top w:val="none" w:sz="0" w:space="0" w:color="auto"/>
        <w:left w:val="none" w:sz="0" w:space="0" w:color="auto"/>
        <w:bottom w:val="none" w:sz="0" w:space="0" w:color="auto"/>
        <w:right w:val="none" w:sz="0" w:space="0" w:color="auto"/>
      </w:divBdr>
    </w:div>
    <w:div w:id="519049692">
      <w:bodyDiv w:val="1"/>
      <w:marLeft w:val="0"/>
      <w:marRight w:val="0"/>
      <w:marTop w:val="0"/>
      <w:marBottom w:val="0"/>
      <w:divBdr>
        <w:top w:val="none" w:sz="0" w:space="0" w:color="auto"/>
        <w:left w:val="none" w:sz="0" w:space="0" w:color="auto"/>
        <w:bottom w:val="none" w:sz="0" w:space="0" w:color="auto"/>
        <w:right w:val="none" w:sz="0" w:space="0" w:color="auto"/>
      </w:divBdr>
    </w:div>
    <w:div w:id="522981331">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667051344">
      <w:bodyDiv w:val="1"/>
      <w:marLeft w:val="0"/>
      <w:marRight w:val="0"/>
      <w:marTop w:val="0"/>
      <w:marBottom w:val="0"/>
      <w:divBdr>
        <w:top w:val="none" w:sz="0" w:space="0" w:color="auto"/>
        <w:left w:val="none" w:sz="0" w:space="0" w:color="auto"/>
        <w:bottom w:val="none" w:sz="0" w:space="0" w:color="auto"/>
        <w:right w:val="none" w:sz="0" w:space="0" w:color="auto"/>
      </w:divBdr>
    </w:div>
    <w:div w:id="688483522">
      <w:bodyDiv w:val="1"/>
      <w:marLeft w:val="0"/>
      <w:marRight w:val="0"/>
      <w:marTop w:val="0"/>
      <w:marBottom w:val="0"/>
      <w:divBdr>
        <w:top w:val="none" w:sz="0" w:space="0" w:color="auto"/>
        <w:left w:val="none" w:sz="0" w:space="0" w:color="auto"/>
        <w:bottom w:val="none" w:sz="0" w:space="0" w:color="auto"/>
        <w:right w:val="none" w:sz="0" w:space="0" w:color="auto"/>
      </w:divBdr>
    </w:div>
    <w:div w:id="688722120">
      <w:bodyDiv w:val="1"/>
      <w:marLeft w:val="0"/>
      <w:marRight w:val="0"/>
      <w:marTop w:val="0"/>
      <w:marBottom w:val="0"/>
      <w:divBdr>
        <w:top w:val="none" w:sz="0" w:space="0" w:color="auto"/>
        <w:left w:val="none" w:sz="0" w:space="0" w:color="auto"/>
        <w:bottom w:val="none" w:sz="0" w:space="0" w:color="auto"/>
        <w:right w:val="none" w:sz="0" w:space="0" w:color="auto"/>
      </w:divBdr>
    </w:div>
    <w:div w:id="702175236">
      <w:bodyDiv w:val="1"/>
      <w:marLeft w:val="0"/>
      <w:marRight w:val="0"/>
      <w:marTop w:val="0"/>
      <w:marBottom w:val="0"/>
      <w:divBdr>
        <w:top w:val="none" w:sz="0" w:space="0" w:color="auto"/>
        <w:left w:val="none" w:sz="0" w:space="0" w:color="auto"/>
        <w:bottom w:val="none" w:sz="0" w:space="0" w:color="auto"/>
        <w:right w:val="none" w:sz="0" w:space="0" w:color="auto"/>
      </w:divBdr>
    </w:div>
    <w:div w:id="775246143">
      <w:bodyDiv w:val="1"/>
      <w:marLeft w:val="0"/>
      <w:marRight w:val="0"/>
      <w:marTop w:val="0"/>
      <w:marBottom w:val="0"/>
      <w:divBdr>
        <w:top w:val="none" w:sz="0" w:space="0" w:color="auto"/>
        <w:left w:val="none" w:sz="0" w:space="0" w:color="auto"/>
        <w:bottom w:val="none" w:sz="0" w:space="0" w:color="auto"/>
        <w:right w:val="none" w:sz="0" w:space="0" w:color="auto"/>
      </w:divBdr>
    </w:div>
    <w:div w:id="778112450">
      <w:bodyDiv w:val="1"/>
      <w:marLeft w:val="0"/>
      <w:marRight w:val="0"/>
      <w:marTop w:val="0"/>
      <w:marBottom w:val="0"/>
      <w:divBdr>
        <w:top w:val="none" w:sz="0" w:space="0" w:color="auto"/>
        <w:left w:val="none" w:sz="0" w:space="0" w:color="auto"/>
        <w:bottom w:val="none" w:sz="0" w:space="0" w:color="auto"/>
        <w:right w:val="none" w:sz="0" w:space="0" w:color="auto"/>
      </w:divBdr>
    </w:div>
    <w:div w:id="796681428">
      <w:bodyDiv w:val="1"/>
      <w:marLeft w:val="0"/>
      <w:marRight w:val="0"/>
      <w:marTop w:val="0"/>
      <w:marBottom w:val="0"/>
      <w:divBdr>
        <w:top w:val="none" w:sz="0" w:space="0" w:color="auto"/>
        <w:left w:val="none" w:sz="0" w:space="0" w:color="auto"/>
        <w:bottom w:val="none" w:sz="0" w:space="0" w:color="auto"/>
        <w:right w:val="none" w:sz="0" w:space="0" w:color="auto"/>
      </w:divBdr>
    </w:div>
    <w:div w:id="848524614">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925111652">
      <w:bodyDiv w:val="1"/>
      <w:marLeft w:val="0"/>
      <w:marRight w:val="0"/>
      <w:marTop w:val="0"/>
      <w:marBottom w:val="0"/>
      <w:divBdr>
        <w:top w:val="none" w:sz="0" w:space="0" w:color="auto"/>
        <w:left w:val="none" w:sz="0" w:space="0" w:color="auto"/>
        <w:bottom w:val="none" w:sz="0" w:space="0" w:color="auto"/>
        <w:right w:val="none" w:sz="0" w:space="0" w:color="auto"/>
      </w:divBdr>
    </w:div>
    <w:div w:id="959533699">
      <w:bodyDiv w:val="1"/>
      <w:marLeft w:val="0"/>
      <w:marRight w:val="0"/>
      <w:marTop w:val="0"/>
      <w:marBottom w:val="0"/>
      <w:divBdr>
        <w:top w:val="none" w:sz="0" w:space="0" w:color="auto"/>
        <w:left w:val="none" w:sz="0" w:space="0" w:color="auto"/>
        <w:bottom w:val="none" w:sz="0" w:space="0" w:color="auto"/>
        <w:right w:val="none" w:sz="0" w:space="0" w:color="auto"/>
      </w:divBdr>
    </w:div>
    <w:div w:id="978265536">
      <w:bodyDiv w:val="1"/>
      <w:marLeft w:val="0"/>
      <w:marRight w:val="0"/>
      <w:marTop w:val="0"/>
      <w:marBottom w:val="0"/>
      <w:divBdr>
        <w:top w:val="none" w:sz="0" w:space="0" w:color="auto"/>
        <w:left w:val="none" w:sz="0" w:space="0" w:color="auto"/>
        <w:bottom w:val="none" w:sz="0" w:space="0" w:color="auto"/>
        <w:right w:val="none" w:sz="0" w:space="0" w:color="auto"/>
      </w:divBdr>
    </w:div>
    <w:div w:id="1038747586">
      <w:bodyDiv w:val="1"/>
      <w:marLeft w:val="0"/>
      <w:marRight w:val="0"/>
      <w:marTop w:val="0"/>
      <w:marBottom w:val="0"/>
      <w:divBdr>
        <w:top w:val="none" w:sz="0" w:space="0" w:color="auto"/>
        <w:left w:val="none" w:sz="0" w:space="0" w:color="auto"/>
        <w:bottom w:val="none" w:sz="0" w:space="0" w:color="auto"/>
        <w:right w:val="none" w:sz="0" w:space="0" w:color="auto"/>
      </w:divBdr>
    </w:div>
    <w:div w:id="1066802534">
      <w:bodyDiv w:val="1"/>
      <w:marLeft w:val="0"/>
      <w:marRight w:val="0"/>
      <w:marTop w:val="0"/>
      <w:marBottom w:val="0"/>
      <w:divBdr>
        <w:top w:val="none" w:sz="0" w:space="0" w:color="auto"/>
        <w:left w:val="none" w:sz="0" w:space="0" w:color="auto"/>
        <w:bottom w:val="none" w:sz="0" w:space="0" w:color="auto"/>
        <w:right w:val="none" w:sz="0" w:space="0" w:color="auto"/>
      </w:divBdr>
    </w:div>
    <w:div w:id="1081441266">
      <w:bodyDiv w:val="1"/>
      <w:marLeft w:val="0"/>
      <w:marRight w:val="0"/>
      <w:marTop w:val="0"/>
      <w:marBottom w:val="0"/>
      <w:divBdr>
        <w:top w:val="none" w:sz="0" w:space="0" w:color="auto"/>
        <w:left w:val="none" w:sz="0" w:space="0" w:color="auto"/>
        <w:bottom w:val="none" w:sz="0" w:space="0" w:color="auto"/>
        <w:right w:val="none" w:sz="0" w:space="0" w:color="auto"/>
      </w:divBdr>
    </w:div>
    <w:div w:id="1084378635">
      <w:bodyDiv w:val="1"/>
      <w:marLeft w:val="0"/>
      <w:marRight w:val="0"/>
      <w:marTop w:val="0"/>
      <w:marBottom w:val="0"/>
      <w:divBdr>
        <w:top w:val="none" w:sz="0" w:space="0" w:color="auto"/>
        <w:left w:val="none" w:sz="0" w:space="0" w:color="auto"/>
        <w:bottom w:val="none" w:sz="0" w:space="0" w:color="auto"/>
        <w:right w:val="none" w:sz="0" w:space="0" w:color="auto"/>
      </w:divBdr>
    </w:div>
    <w:div w:id="1164206857">
      <w:bodyDiv w:val="1"/>
      <w:marLeft w:val="0"/>
      <w:marRight w:val="0"/>
      <w:marTop w:val="0"/>
      <w:marBottom w:val="0"/>
      <w:divBdr>
        <w:top w:val="none" w:sz="0" w:space="0" w:color="auto"/>
        <w:left w:val="none" w:sz="0" w:space="0" w:color="auto"/>
        <w:bottom w:val="none" w:sz="0" w:space="0" w:color="auto"/>
        <w:right w:val="none" w:sz="0" w:space="0" w:color="auto"/>
      </w:divBdr>
    </w:div>
    <w:div w:id="1277298406">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25623816">
      <w:bodyDiv w:val="1"/>
      <w:marLeft w:val="0"/>
      <w:marRight w:val="0"/>
      <w:marTop w:val="0"/>
      <w:marBottom w:val="0"/>
      <w:divBdr>
        <w:top w:val="none" w:sz="0" w:space="0" w:color="auto"/>
        <w:left w:val="none" w:sz="0" w:space="0" w:color="auto"/>
        <w:bottom w:val="none" w:sz="0" w:space="0" w:color="auto"/>
        <w:right w:val="none" w:sz="0" w:space="0" w:color="auto"/>
      </w:divBdr>
    </w:div>
    <w:div w:id="1374380725">
      <w:bodyDiv w:val="1"/>
      <w:marLeft w:val="0"/>
      <w:marRight w:val="0"/>
      <w:marTop w:val="0"/>
      <w:marBottom w:val="0"/>
      <w:divBdr>
        <w:top w:val="none" w:sz="0" w:space="0" w:color="auto"/>
        <w:left w:val="none" w:sz="0" w:space="0" w:color="auto"/>
        <w:bottom w:val="none" w:sz="0" w:space="0" w:color="auto"/>
        <w:right w:val="none" w:sz="0" w:space="0" w:color="auto"/>
      </w:divBdr>
    </w:div>
    <w:div w:id="1382440037">
      <w:bodyDiv w:val="1"/>
      <w:marLeft w:val="0"/>
      <w:marRight w:val="0"/>
      <w:marTop w:val="0"/>
      <w:marBottom w:val="0"/>
      <w:divBdr>
        <w:top w:val="none" w:sz="0" w:space="0" w:color="auto"/>
        <w:left w:val="none" w:sz="0" w:space="0" w:color="auto"/>
        <w:bottom w:val="none" w:sz="0" w:space="0" w:color="auto"/>
        <w:right w:val="none" w:sz="0" w:space="0" w:color="auto"/>
      </w:divBdr>
    </w:div>
    <w:div w:id="1446460288">
      <w:bodyDiv w:val="1"/>
      <w:marLeft w:val="0"/>
      <w:marRight w:val="0"/>
      <w:marTop w:val="0"/>
      <w:marBottom w:val="0"/>
      <w:divBdr>
        <w:top w:val="none" w:sz="0" w:space="0" w:color="auto"/>
        <w:left w:val="none" w:sz="0" w:space="0" w:color="auto"/>
        <w:bottom w:val="none" w:sz="0" w:space="0" w:color="auto"/>
        <w:right w:val="none" w:sz="0" w:space="0" w:color="auto"/>
      </w:divBdr>
    </w:div>
    <w:div w:id="1481532933">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92335684">
      <w:bodyDiv w:val="1"/>
      <w:marLeft w:val="0"/>
      <w:marRight w:val="0"/>
      <w:marTop w:val="0"/>
      <w:marBottom w:val="0"/>
      <w:divBdr>
        <w:top w:val="none" w:sz="0" w:space="0" w:color="auto"/>
        <w:left w:val="none" w:sz="0" w:space="0" w:color="auto"/>
        <w:bottom w:val="none" w:sz="0" w:space="0" w:color="auto"/>
        <w:right w:val="none" w:sz="0" w:space="0" w:color="auto"/>
      </w:divBdr>
    </w:div>
    <w:div w:id="1495686013">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604537839">
      <w:bodyDiv w:val="1"/>
      <w:marLeft w:val="0"/>
      <w:marRight w:val="0"/>
      <w:marTop w:val="0"/>
      <w:marBottom w:val="0"/>
      <w:divBdr>
        <w:top w:val="none" w:sz="0" w:space="0" w:color="auto"/>
        <w:left w:val="none" w:sz="0" w:space="0" w:color="auto"/>
        <w:bottom w:val="none" w:sz="0" w:space="0" w:color="auto"/>
        <w:right w:val="none" w:sz="0" w:space="0" w:color="auto"/>
      </w:divBdr>
    </w:div>
    <w:div w:id="1640184952">
      <w:bodyDiv w:val="1"/>
      <w:marLeft w:val="0"/>
      <w:marRight w:val="0"/>
      <w:marTop w:val="0"/>
      <w:marBottom w:val="0"/>
      <w:divBdr>
        <w:top w:val="none" w:sz="0" w:space="0" w:color="auto"/>
        <w:left w:val="none" w:sz="0" w:space="0" w:color="auto"/>
        <w:bottom w:val="none" w:sz="0" w:space="0" w:color="auto"/>
        <w:right w:val="none" w:sz="0" w:space="0" w:color="auto"/>
      </w:divBdr>
    </w:div>
    <w:div w:id="1691177895">
      <w:bodyDiv w:val="1"/>
      <w:marLeft w:val="0"/>
      <w:marRight w:val="0"/>
      <w:marTop w:val="0"/>
      <w:marBottom w:val="0"/>
      <w:divBdr>
        <w:top w:val="none" w:sz="0" w:space="0" w:color="auto"/>
        <w:left w:val="none" w:sz="0" w:space="0" w:color="auto"/>
        <w:bottom w:val="none" w:sz="0" w:space="0" w:color="auto"/>
        <w:right w:val="none" w:sz="0" w:space="0" w:color="auto"/>
      </w:divBdr>
    </w:div>
    <w:div w:id="1692301170">
      <w:bodyDiv w:val="1"/>
      <w:marLeft w:val="0"/>
      <w:marRight w:val="0"/>
      <w:marTop w:val="0"/>
      <w:marBottom w:val="0"/>
      <w:divBdr>
        <w:top w:val="none" w:sz="0" w:space="0" w:color="auto"/>
        <w:left w:val="none" w:sz="0" w:space="0" w:color="auto"/>
        <w:bottom w:val="none" w:sz="0" w:space="0" w:color="auto"/>
        <w:right w:val="none" w:sz="0" w:space="0" w:color="auto"/>
      </w:divBdr>
    </w:div>
    <w:div w:id="1734811178">
      <w:bodyDiv w:val="1"/>
      <w:marLeft w:val="0"/>
      <w:marRight w:val="0"/>
      <w:marTop w:val="0"/>
      <w:marBottom w:val="0"/>
      <w:divBdr>
        <w:top w:val="none" w:sz="0" w:space="0" w:color="auto"/>
        <w:left w:val="none" w:sz="0" w:space="0" w:color="auto"/>
        <w:bottom w:val="none" w:sz="0" w:space="0" w:color="auto"/>
        <w:right w:val="none" w:sz="0" w:space="0" w:color="auto"/>
      </w:divBdr>
    </w:div>
    <w:div w:id="1736010926">
      <w:bodyDiv w:val="1"/>
      <w:marLeft w:val="0"/>
      <w:marRight w:val="0"/>
      <w:marTop w:val="0"/>
      <w:marBottom w:val="0"/>
      <w:divBdr>
        <w:top w:val="none" w:sz="0" w:space="0" w:color="auto"/>
        <w:left w:val="none" w:sz="0" w:space="0" w:color="auto"/>
        <w:bottom w:val="none" w:sz="0" w:space="0" w:color="auto"/>
        <w:right w:val="none" w:sz="0" w:space="0" w:color="auto"/>
      </w:divBdr>
    </w:div>
    <w:div w:id="1797916018">
      <w:bodyDiv w:val="1"/>
      <w:marLeft w:val="0"/>
      <w:marRight w:val="0"/>
      <w:marTop w:val="0"/>
      <w:marBottom w:val="0"/>
      <w:divBdr>
        <w:top w:val="none" w:sz="0" w:space="0" w:color="auto"/>
        <w:left w:val="none" w:sz="0" w:space="0" w:color="auto"/>
        <w:bottom w:val="none" w:sz="0" w:space="0" w:color="auto"/>
        <w:right w:val="none" w:sz="0" w:space="0" w:color="auto"/>
      </w:divBdr>
    </w:div>
    <w:div w:id="1840727090">
      <w:bodyDiv w:val="1"/>
      <w:marLeft w:val="0"/>
      <w:marRight w:val="0"/>
      <w:marTop w:val="0"/>
      <w:marBottom w:val="0"/>
      <w:divBdr>
        <w:top w:val="none" w:sz="0" w:space="0" w:color="auto"/>
        <w:left w:val="none" w:sz="0" w:space="0" w:color="auto"/>
        <w:bottom w:val="none" w:sz="0" w:space="0" w:color="auto"/>
        <w:right w:val="none" w:sz="0" w:space="0" w:color="auto"/>
      </w:divBdr>
    </w:div>
    <w:div w:id="1909683539">
      <w:bodyDiv w:val="1"/>
      <w:marLeft w:val="0"/>
      <w:marRight w:val="0"/>
      <w:marTop w:val="0"/>
      <w:marBottom w:val="0"/>
      <w:divBdr>
        <w:top w:val="none" w:sz="0" w:space="0" w:color="auto"/>
        <w:left w:val="none" w:sz="0" w:space="0" w:color="auto"/>
        <w:bottom w:val="none" w:sz="0" w:space="0" w:color="auto"/>
        <w:right w:val="none" w:sz="0" w:space="0" w:color="auto"/>
      </w:divBdr>
    </w:div>
    <w:div w:id="2000307105">
      <w:bodyDiv w:val="1"/>
      <w:marLeft w:val="0"/>
      <w:marRight w:val="0"/>
      <w:marTop w:val="0"/>
      <w:marBottom w:val="0"/>
      <w:divBdr>
        <w:top w:val="none" w:sz="0" w:space="0" w:color="auto"/>
        <w:left w:val="none" w:sz="0" w:space="0" w:color="auto"/>
        <w:bottom w:val="none" w:sz="0" w:space="0" w:color="auto"/>
        <w:right w:val="none" w:sz="0" w:space="0" w:color="auto"/>
      </w:divBdr>
    </w:div>
    <w:div w:id="2016495121">
      <w:bodyDiv w:val="1"/>
      <w:marLeft w:val="0"/>
      <w:marRight w:val="0"/>
      <w:marTop w:val="0"/>
      <w:marBottom w:val="0"/>
      <w:divBdr>
        <w:top w:val="none" w:sz="0" w:space="0" w:color="auto"/>
        <w:left w:val="none" w:sz="0" w:space="0" w:color="auto"/>
        <w:bottom w:val="none" w:sz="0" w:space="0" w:color="auto"/>
        <w:right w:val="none" w:sz="0" w:space="0" w:color="auto"/>
      </w:divBdr>
    </w:div>
    <w:div w:id="2024431618">
      <w:bodyDiv w:val="1"/>
      <w:marLeft w:val="0"/>
      <w:marRight w:val="0"/>
      <w:marTop w:val="0"/>
      <w:marBottom w:val="0"/>
      <w:divBdr>
        <w:top w:val="none" w:sz="0" w:space="0" w:color="auto"/>
        <w:left w:val="none" w:sz="0" w:space="0" w:color="auto"/>
        <w:bottom w:val="none" w:sz="0" w:space="0" w:color="auto"/>
        <w:right w:val="none" w:sz="0" w:space="0" w:color="auto"/>
      </w:divBdr>
    </w:div>
    <w:div w:id="2097315401">
      <w:bodyDiv w:val="1"/>
      <w:marLeft w:val="0"/>
      <w:marRight w:val="0"/>
      <w:marTop w:val="0"/>
      <w:marBottom w:val="0"/>
      <w:divBdr>
        <w:top w:val="none" w:sz="0" w:space="0" w:color="auto"/>
        <w:left w:val="none" w:sz="0" w:space="0" w:color="auto"/>
        <w:bottom w:val="none" w:sz="0" w:space="0" w:color="auto"/>
        <w:right w:val="none" w:sz="0" w:space="0" w:color="auto"/>
      </w:divBdr>
    </w:div>
    <w:div w:id="2118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header" Target="header13.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hyperlink" Target="http://www.sdcc.ie" TargetMode="External"/><Relationship Id="rId19" Type="http://schemas.openxmlformats.org/officeDocument/2006/relationships/image" Target="media/image8.emf"/><Relationship Id="rId31" Type="http://schemas.openxmlformats.org/officeDocument/2006/relationships/image" Target="media/image11.pn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yperlink" Target="https://sdcc.ie/en/our-performance/public-spending-code/public-spending-code.html" TargetMode="Externa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header" Target="header14.xml"/><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header" Target="header17.xml"/><Relationship Id="rId20" Type="http://schemas.openxmlformats.org/officeDocument/2006/relationships/image" Target="media/image9.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B5850-8E4E-4A75-9B22-EAFD44B2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12592</Words>
  <Characters>71776</Characters>
  <Application>Microsoft Office Word</Application>
  <DocSecurity>4</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Brennan</dc:creator>
  <cp:keywords/>
  <dc:description/>
  <cp:lastModifiedBy>Natasha O'Reilly</cp:lastModifiedBy>
  <cp:revision>2</cp:revision>
  <cp:lastPrinted>2025-05-21T15:34:00Z</cp:lastPrinted>
  <dcterms:created xsi:type="dcterms:W3CDTF">2026-05-29T14:15:00Z</dcterms:created>
  <dcterms:modified xsi:type="dcterms:W3CDTF">2026-05-29T14:15:00Z</dcterms:modified>
</cp:coreProperties>
</file>