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0B9E" w14:textId="70A9B362" w:rsidR="00766027" w:rsidRDefault="00766027" w:rsidP="00766027">
      <w:pPr>
        <w:pStyle w:val="Heading1"/>
        <w:ind w:firstLine="720"/>
        <w:rPr>
          <w:lang w:val="en-IE" w:eastAsia="en-IE"/>
        </w:rPr>
      </w:pPr>
      <w:bookmarkStart w:id="0" w:name="_Toc493147673"/>
      <w:bookmarkStart w:id="1" w:name="_Ref494117977"/>
      <w:bookmarkStart w:id="2" w:name="_Toc46920236"/>
      <w:bookmarkStart w:id="3" w:name="_Toc67489529"/>
      <w:r w:rsidRPr="00BF3541">
        <w:rPr>
          <w:lang w:val="en-IE" w:eastAsia="en-IE"/>
        </w:rPr>
        <w:t xml:space="preserve">Measurement and </w:t>
      </w:r>
      <w:r>
        <w:rPr>
          <w:lang w:val="en-IE" w:eastAsia="en-IE"/>
        </w:rPr>
        <w:t>m</w:t>
      </w:r>
      <w:r w:rsidRPr="00BF3541">
        <w:rPr>
          <w:lang w:val="en-IE" w:eastAsia="en-IE"/>
        </w:rPr>
        <w:t xml:space="preserve">onitoring of the </w:t>
      </w:r>
      <w:r>
        <w:rPr>
          <w:lang w:val="en-IE" w:eastAsia="en-IE"/>
        </w:rPr>
        <w:t>i</w:t>
      </w:r>
      <w:r w:rsidRPr="00BF3541">
        <w:rPr>
          <w:lang w:val="en-IE" w:eastAsia="en-IE"/>
        </w:rPr>
        <w:t xml:space="preserve">mplementation of South Dublin County Council’s Procurement Plan </w:t>
      </w:r>
      <w:r>
        <w:rPr>
          <w:lang w:val="en-IE" w:eastAsia="en-IE"/>
        </w:rPr>
        <w:t xml:space="preserve">2021 - </w:t>
      </w:r>
      <w:r w:rsidRPr="00BF3541">
        <w:rPr>
          <w:lang w:val="en-IE" w:eastAsia="en-IE"/>
        </w:rPr>
        <w:t>20</w:t>
      </w:r>
      <w:bookmarkEnd w:id="0"/>
      <w:bookmarkEnd w:id="1"/>
      <w:bookmarkEnd w:id="2"/>
      <w:r>
        <w:rPr>
          <w:lang w:val="en-IE" w:eastAsia="en-IE"/>
        </w:rPr>
        <w:t>2</w:t>
      </w:r>
      <w:bookmarkEnd w:id="3"/>
      <w:r>
        <w:rPr>
          <w:lang w:val="en-IE" w:eastAsia="en-IE"/>
        </w:rPr>
        <w:t>3</w:t>
      </w:r>
    </w:p>
    <w:tbl>
      <w:tblPr>
        <w:tblpPr w:leftFromText="180" w:rightFromText="180" w:vertAnchor="text" w:tblpY="1"/>
        <w:tblOverlap w:val="never"/>
        <w:tblW w:w="5000" w:type="pct"/>
        <w:tblLook w:val="04A0" w:firstRow="1" w:lastRow="0" w:firstColumn="1" w:lastColumn="0" w:noHBand="0" w:noVBand="1"/>
      </w:tblPr>
      <w:tblGrid>
        <w:gridCol w:w="460"/>
        <w:gridCol w:w="1805"/>
        <w:gridCol w:w="6833"/>
        <w:gridCol w:w="6633"/>
        <w:gridCol w:w="6633"/>
      </w:tblGrid>
      <w:tr w:rsidR="00766027" w:rsidRPr="00832ED0" w14:paraId="19EDD628" w14:textId="77777777" w:rsidTr="00A30575">
        <w:trPr>
          <w:trHeight w:val="300"/>
          <w:tblHeader/>
        </w:trPr>
        <w:tc>
          <w:tcPr>
            <w:tcW w:w="112" w:type="pct"/>
            <w:tcBorders>
              <w:top w:val="single" w:sz="4" w:space="0" w:color="auto"/>
              <w:left w:val="single" w:sz="4" w:space="0" w:color="auto"/>
              <w:bottom w:val="single" w:sz="4" w:space="0" w:color="9BC2E6"/>
              <w:right w:val="single" w:sz="4" w:space="0" w:color="9BC2E6"/>
            </w:tcBorders>
            <w:shd w:val="clear" w:color="000000" w:fill="4472C4"/>
            <w:noWrap/>
            <w:hideMark/>
          </w:tcPr>
          <w:p w14:paraId="74A38E07" w14:textId="77777777" w:rsidR="00766027" w:rsidRPr="00E81E0E" w:rsidRDefault="00766027" w:rsidP="00A30575">
            <w:pPr>
              <w:jc w:val="center"/>
              <w:rPr>
                <w:b/>
                <w:bCs/>
                <w:color w:val="FFFFFF"/>
                <w:szCs w:val="22"/>
                <w:lang w:eastAsia="en-IE"/>
              </w:rPr>
            </w:pPr>
            <w:r w:rsidRPr="00E81E0E">
              <w:rPr>
                <w:b/>
                <w:bCs/>
                <w:color w:val="FFFFFF"/>
                <w:szCs w:val="22"/>
                <w:lang w:eastAsia="en-IE"/>
              </w:rPr>
              <w:t> </w:t>
            </w:r>
          </w:p>
        </w:tc>
        <w:tc>
          <w:tcPr>
            <w:tcW w:w="589" w:type="pct"/>
            <w:tcBorders>
              <w:top w:val="single" w:sz="4" w:space="0" w:color="auto"/>
              <w:left w:val="nil"/>
              <w:bottom w:val="single" w:sz="4" w:space="0" w:color="9BC2E6"/>
              <w:right w:val="single" w:sz="4" w:space="0" w:color="9BC2E6"/>
            </w:tcBorders>
            <w:shd w:val="clear" w:color="000000" w:fill="4472C4"/>
            <w:hideMark/>
          </w:tcPr>
          <w:p w14:paraId="418C9662" w14:textId="77777777" w:rsidR="00766027" w:rsidRPr="00E81E0E" w:rsidRDefault="00766027" w:rsidP="00A30575">
            <w:pPr>
              <w:rPr>
                <w:b/>
                <w:bCs/>
                <w:color w:val="FFFFFF"/>
                <w:szCs w:val="22"/>
                <w:lang w:eastAsia="en-IE"/>
              </w:rPr>
            </w:pPr>
            <w:r w:rsidRPr="00E81E0E">
              <w:rPr>
                <w:b/>
                <w:bCs/>
                <w:color w:val="FFFFFF"/>
                <w:szCs w:val="22"/>
                <w:lang w:eastAsia="en-IE"/>
              </w:rPr>
              <w:t> </w:t>
            </w:r>
          </w:p>
        </w:tc>
        <w:tc>
          <w:tcPr>
            <w:tcW w:w="1478" w:type="pct"/>
            <w:tcBorders>
              <w:top w:val="single" w:sz="4" w:space="0" w:color="auto"/>
              <w:left w:val="nil"/>
              <w:bottom w:val="single" w:sz="4" w:space="0" w:color="9BC2E6"/>
              <w:right w:val="single" w:sz="4" w:space="0" w:color="9BC2E6"/>
            </w:tcBorders>
            <w:shd w:val="clear" w:color="000000" w:fill="4472C4"/>
            <w:noWrap/>
            <w:hideMark/>
          </w:tcPr>
          <w:p w14:paraId="4972008C" w14:textId="77777777" w:rsidR="00766027" w:rsidRPr="00AB6C4E" w:rsidRDefault="00766027" w:rsidP="00A30575">
            <w:pPr>
              <w:jc w:val="center"/>
              <w:rPr>
                <w:b/>
                <w:bCs/>
                <w:color w:val="FFFFFF"/>
                <w:sz w:val="22"/>
                <w:szCs w:val="22"/>
                <w:lang w:eastAsia="en-IE"/>
              </w:rPr>
            </w:pPr>
            <w:r>
              <w:rPr>
                <w:b/>
                <w:bCs/>
                <w:color w:val="FFFFFF"/>
                <w:sz w:val="22"/>
                <w:szCs w:val="22"/>
                <w:lang w:eastAsia="en-IE"/>
              </w:rPr>
              <w:t>2021</w:t>
            </w:r>
          </w:p>
        </w:tc>
        <w:tc>
          <w:tcPr>
            <w:tcW w:w="1496" w:type="pct"/>
            <w:tcBorders>
              <w:top w:val="single" w:sz="4" w:space="0" w:color="auto"/>
              <w:left w:val="nil"/>
              <w:bottom w:val="single" w:sz="4" w:space="0" w:color="9BC2E6"/>
              <w:right w:val="single" w:sz="4" w:space="0" w:color="9BC2E6"/>
            </w:tcBorders>
            <w:shd w:val="clear" w:color="000000" w:fill="4472C4"/>
            <w:noWrap/>
            <w:hideMark/>
          </w:tcPr>
          <w:p w14:paraId="358BD79F" w14:textId="77777777" w:rsidR="00766027" w:rsidRPr="00AB6C4E" w:rsidRDefault="00766027" w:rsidP="00A30575">
            <w:pPr>
              <w:jc w:val="center"/>
              <w:rPr>
                <w:b/>
                <w:bCs/>
                <w:color w:val="FFFFFF"/>
                <w:sz w:val="22"/>
                <w:szCs w:val="22"/>
                <w:lang w:eastAsia="en-IE"/>
              </w:rPr>
            </w:pPr>
            <w:r>
              <w:rPr>
                <w:b/>
                <w:bCs/>
                <w:color w:val="FFFFFF"/>
                <w:sz w:val="22"/>
                <w:szCs w:val="22"/>
                <w:lang w:eastAsia="en-IE"/>
              </w:rPr>
              <w:t>2022</w:t>
            </w:r>
          </w:p>
        </w:tc>
        <w:tc>
          <w:tcPr>
            <w:tcW w:w="1325" w:type="pct"/>
            <w:tcBorders>
              <w:top w:val="single" w:sz="4" w:space="0" w:color="auto"/>
              <w:left w:val="nil"/>
              <w:bottom w:val="single" w:sz="4" w:space="0" w:color="9BC2E6"/>
              <w:right w:val="single" w:sz="4" w:space="0" w:color="9BC2E6"/>
            </w:tcBorders>
            <w:shd w:val="clear" w:color="000000" w:fill="4472C4"/>
            <w:noWrap/>
            <w:hideMark/>
          </w:tcPr>
          <w:p w14:paraId="50DBC3A8" w14:textId="77777777" w:rsidR="00766027" w:rsidRPr="00AB6C4E" w:rsidRDefault="00766027" w:rsidP="00A30575">
            <w:pPr>
              <w:jc w:val="center"/>
              <w:rPr>
                <w:b/>
                <w:bCs/>
                <w:color w:val="FFFFFF"/>
                <w:sz w:val="22"/>
                <w:szCs w:val="22"/>
                <w:lang w:eastAsia="en-IE"/>
              </w:rPr>
            </w:pPr>
            <w:r>
              <w:rPr>
                <w:b/>
                <w:bCs/>
                <w:color w:val="FFFFFF"/>
                <w:sz w:val="22"/>
                <w:szCs w:val="22"/>
                <w:lang w:eastAsia="en-IE"/>
              </w:rPr>
              <w:t>2023</w:t>
            </w:r>
          </w:p>
        </w:tc>
      </w:tr>
      <w:tr w:rsidR="00766027" w:rsidRPr="00832ED0" w14:paraId="15280DA9" w14:textId="77777777" w:rsidTr="00A30575">
        <w:trPr>
          <w:trHeight w:val="3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543D7301" w14:textId="77777777" w:rsidR="00766027" w:rsidRPr="00E81E0E" w:rsidRDefault="00766027" w:rsidP="00A30575">
            <w:pPr>
              <w:jc w:val="center"/>
              <w:rPr>
                <w:b/>
                <w:bCs/>
                <w:color w:val="FFFFFF"/>
                <w:szCs w:val="22"/>
                <w:lang w:eastAsia="en-IE"/>
              </w:rPr>
            </w:pPr>
            <w:r w:rsidRPr="00E81E0E">
              <w:rPr>
                <w:b/>
                <w:bCs/>
                <w:color w:val="FFFFFF"/>
                <w:szCs w:val="22"/>
                <w:lang w:eastAsia="en-IE"/>
              </w:rPr>
              <w:t>1</w:t>
            </w:r>
          </w:p>
        </w:tc>
        <w:tc>
          <w:tcPr>
            <w:tcW w:w="589" w:type="pct"/>
            <w:tcBorders>
              <w:top w:val="nil"/>
              <w:left w:val="nil"/>
              <w:bottom w:val="single" w:sz="4" w:space="0" w:color="9BC2E6"/>
              <w:right w:val="single" w:sz="4" w:space="0" w:color="9BC2E6"/>
            </w:tcBorders>
            <w:shd w:val="clear" w:color="000000" w:fill="4472C4"/>
            <w:hideMark/>
          </w:tcPr>
          <w:p w14:paraId="5471C939" w14:textId="77777777" w:rsidR="00766027" w:rsidRPr="00E81E0E" w:rsidRDefault="00766027" w:rsidP="00A30575">
            <w:pPr>
              <w:rPr>
                <w:b/>
                <w:bCs/>
                <w:color w:val="FFFFFF"/>
                <w:szCs w:val="22"/>
                <w:lang w:eastAsia="en-IE"/>
              </w:rPr>
            </w:pPr>
            <w:r w:rsidRPr="00E81E0E">
              <w:rPr>
                <w:b/>
                <w:bCs/>
                <w:color w:val="FFFFFF"/>
                <w:szCs w:val="22"/>
                <w:lang w:eastAsia="en-IE"/>
              </w:rPr>
              <w:t>Number of meetings of Procurement Steering Group and summary of issues considered</w:t>
            </w:r>
          </w:p>
        </w:tc>
        <w:tc>
          <w:tcPr>
            <w:tcW w:w="1478" w:type="pct"/>
            <w:tcBorders>
              <w:top w:val="nil"/>
              <w:left w:val="nil"/>
              <w:bottom w:val="single" w:sz="4" w:space="0" w:color="9BC2E6"/>
              <w:right w:val="single" w:sz="4" w:space="0" w:color="9BC2E6"/>
            </w:tcBorders>
            <w:shd w:val="clear" w:color="auto" w:fill="auto"/>
          </w:tcPr>
          <w:p w14:paraId="2C418412" w14:textId="77777777" w:rsidR="00766027" w:rsidRPr="00457B9E" w:rsidRDefault="00766027" w:rsidP="00A30575">
            <w:pPr>
              <w:rPr>
                <w:color w:val="000000"/>
                <w:sz w:val="2"/>
                <w:szCs w:val="2"/>
                <w:lang w:eastAsia="en-IE"/>
              </w:rPr>
            </w:pPr>
          </w:p>
          <w:p w14:paraId="687483BF" w14:textId="77777777" w:rsidR="00766027" w:rsidRDefault="00766027" w:rsidP="00A30575">
            <w:pPr>
              <w:rPr>
                <w:color w:val="000000"/>
                <w:sz w:val="22"/>
                <w:szCs w:val="22"/>
                <w:lang w:eastAsia="en-IE"/>
              </w:rPr>
            </w:pPr>
            <w:r>
              <w:rPr>
                <w:color w:val="000000"/>
                <w:sz w:val="22"/>
                <w:szCs w:val="22"/>
                <w:lang w:eastAsia="en-IE"/>
              </w:rPr>
              <w:t xml:space="preserve">The Procurement Steering Group met six times in 2021.  The key areas discussed included </w:t>
            </w:r>
          </w:p>
          <w:p w14:paraId="58EF3517" w14:textId="77777777" w:rsidR="00766027" w:rsidRDefault="00766027" w:rsidP="00A30575">
            <w:pPr>
              <w:rPr>
                <w:color w:val="000000"/>
                <w:sz w:val="22"/>
                <w:szCs w:val="22"/>
                <w:lang w:eastAsia="en-IE"/>
              </w:rPr>
            </w:pPr>
          </w:p>
          <w:p w14:paraId="6BD4931D" w14:textId="77777777" w:rsidR="00766027" w:rsidRPr="00176200" w:rsidRDefault="00766027" w:rsidP="00766027">
            <w:pPr>
              <w:pStyle w:val="ListParagraph"/>
              <w:numPr>
                <w:ilvl w:val="0"/>
                <w:numId w:val="1"/>
              </w:numPr>
              <w:spacing w:after="160" w:line="259" w:lineRule="auto"/>
              <w:jc w:val="left"/>
              <w:rPr>
                <w:lang w:eastAsia="en-IE"/>
              </w:rPr>
            </w:pPr>
            <w:r>
              <w:rPr>
                <w:lang w:eastAsia="en-IE"/>
              </w:rPr>
              <w:t>P</w:t>
            </w:r>
            <w:r w:rsidRPr="00176200">
              <w:rPr>
                <w:lang w:eastAsia="en-IE"/>
              </w:rPr>
              <w:t>lanned procurements and progress updates</w:t>
            </w:r>
          </w:p>
          <w:p w14:paraId="551C9E9E" w14:textId="77777777" w:rsidR="00766027" w:rsidRPr="00176200" w:rsidRDefault="00766027" w:rsidP="00766027">
            <w:pPr>
              <w:pStyle w:val="ListParagraph"/>
              <w:numPr>
                <w:ilvl w:val="0"/>
                <w:numId w:val="1"/>
              </w:numPr>
              <w:spacing w:after="160" w:line="259" w:lineRule="auto"/>
              <w:jc w:val="left"/>
              <w:rPr>
                <w:lang w:eastAsia="en-IE"/>
              </w:rPr>
            </w:pPr>
            <w:r w:rsidRPr="00176200">
              <w:rPr>
                <w:lang w:eastAsia="en-IE"/>
              </w:rPr>
              <w:t>Updates on contracts used by multiple Departments</w:t>
            </w:r>
          </w:p>
          <w:p w14:paraId="45FE0092" w14:textId="77777777" w:rsidR="00766027" w:rsidRPr="00176200" w:rsidRDefault="00766027" w:rsidP="00766027">
            <w:pPr>
              <w:pStyle w:val="ListParagraph"/>
              <w:numPr>
                <w:ilvl w:val="0"/>
                <w:numId w:val="1"/>
              </w:numPr>
              <w:spacing w:after="160" w:line="259" w:lineRule="auto"/>
              <w:jc w:val="left"/>
              <w:rPr>
                <w:lang w:eastAsia="en-IE"/>
              </w:rPr>
            </w:pPr>
            <w:r w:rsidRPr="00176200">
              <w:rPr>
                <w:lang w:eastAsia="en-IE"/>
              </w:rPr>
              <w:t>National Guidance on areas such as Covid-19, Brexit</w:t>
            </w:r>
            <w:r>
              <w:rPr>
                <w:lang w:eastAsia="en-IE"/>
              </w:rPr>
              <w:t xml:space="preserve">, and Green Public Procurement </w:t>
            </w:r>
          </w:p>
          <w:p w14:paraId="3C68AD77" w14:textId="77777777" w:rsidR="00766027" w:rsidRPr="00176200" w:rsidRDefault="00766027" w:rsidP="00766027">
            <w:pPr>
              <w:pStyle w:val="ListParagraph"/>
              <w:numPr>
                <w:ilvl w:val="0"/>
                <w:numId w:val="1"/>
              </w:numPr>
              <w:spacing w:after="160" w:line="259" w:lineRule="auto"/>
              <w:jc w:val="left"/>
              <w:rPr>
                <w:lang w:eastAsia="en-IE"/>
              </w:rPr>
            </w:pPr>
            <w:r w:rsidRPr="00176200">
              <w:rPr>
                <w:lang w:eastAsia="en-IE"/>
              </w:rPr>
              <w:t>Public Spending Code</w:t>
            </w:r>
            <w:r>
              <w:rPr>
                <w:lang w:eastAsia="en-IE"/>
              </w:rPr>
              <w:t xml:space="preserve"> Report 2020</w:t>
            </w:r>
          </w:p>
          <w:p w14:paraId="16D39290" w14:textId="77777777" w:rsidR="00766027" w:rsidRPr="00176200" w:rsidRDefault="00766027" w:rsidP="00766027">
            <w:pPr>
              <w:pStyle w:val="ListParagraph"/>
              <w:numPr>
                <w:ilvl w:val="0"/>
                <w:numId w:val="1"/>
              </w:numPr>
              <w:spacing w:after="160" w:line="259" w:lineRule="auto"/>
              <w:jc w:val="left"/>
              <w:rPr>
                <w:lang w:eastAsia="en-IE"/>
              </w:rPr>
            </w:pPr>
            <w:proofErr w:type="spellStart"/>
            <w:r w:rsidRPr="000B57D4">
              <w:rPr>
                <w:lang w:eastAsia="en-IE"/>
              </w:rPr>
              <w:t>ProcureMoments</w:t>
            </w:r>
            <w:proofErr w:type="spellEnd"/>
            <w:r>
              <w:rPr>
                <w:lang w:eastAsia="en-IE"/>
              </w:rPr>
              <w:t xml:space="preserve"> - staff awareness/information campaign </w:t>
            </w:r>
          </w:p>
          <w:p w14:paraId="4DAA5A1B" w14:textId="77777777" w:rsidR="00766027" w:rsidRPr="00457B9E" w:rsidRDefault="00766027" w:rsidP="00A30575">
            <w:pPr>
              <w:rPr>
                <w:color w:val="000000"/>
                <w:sz w:val="4"/>
                <w:szCs w:val="4"/>
                <w:lang w:eastAsia="en-IE"/>
              </w:rPr>
            </w:pPr>
          </w:p>
        </w:tc>
        <w:tc>
          <w:tcPr>
            <w:tcW w:w="1496" w:type="pct"/>
            <w:tcBorders>
              <w:top w:val="nil"/>
              <w:left w:val="nil"/>
              <w:bottom w:val="single" w:sz="4" w:space="0" w:color="9BC2E6"/>
              <w:right w:val="single" w:sz="4" w:space="0" w:color="9BC2E6"/>
            </w:tcBorders>
            <w:shd w:val="clear" w:color="auto" w:fill="auto"/>
          </w:tcPr>
          <w:p w14:paraId="1B4F95B4" w14:textId="77777777" w:rsidR="00766027" w:rsidRDefault="00766027" w:rsidP="00A30575">
            <w:pPr>
              <w:rPr>
                <w:sz w:val="22"/>
                <w:szCs w:val="22"/>
                <w:lang w:eastAsia="en-IE"/>
              </w:rPr>
            </w:pPr>
            <w:r w:rsidRPr="00D839DC">
              <w:rPr>
                <w:sz w:val="22"/>
                <w:szCs w:val="22"/>
                <w:lang w:eastAsia="en-IE"/>
              </w:rPr>
              <w:t>In 2022</w:t>
            </w:r>
            <w:r>
              <w:rPr>
                <w:sz w:val="22"/>
                <w:szCs w:val="22"/>
                <w:lang w:eastAsia="en-IE"/>
              </w:rPr>
              <w:t xml:space="preserve"> the Procurement Steering Group had six meetings.  The topics covered included:</w:t>
            </w:r>
          </w:p>
          <w:p w14:paraId="572ED057" w14:textId="77777777" w:rsidR="00766027" w:rsidRDefault="00766027" w:rsidP="00A30575">
            <w:pPr>
              <w:rPr>
                <w:lang w:eastAsia="en-IE"/>
              </w:rPr>
            </w:pPr>
          </w:p>
          <w:p w14:paraId="39FB6B0E" w14:textId="77777777" w:rsidR="00766027" w:rsidRDefault="00766027" w:rsidP="00766027">
            <w:pPr>
              <w:pStyle w:val="ListParagraph"/>
              <w:numPr>
                <w:ilvl w:val="0"/>
                <w:numId w:val="1"/>
              </w:numPr>
              <w:spacing w:after="160" w:line="259" w:lineRule="auto"/>
              <w:jc w:val="left"/>
              <w:rPr>
                <w:lang w:eastAsia="en-IE"/>
              </w:rPr>
            </w:pPr>
            <w:r>
              <w:rPr>
                <w:lang w:eastAsia="en-IE"/>
              </w:rPr>
              <w:t>P</w:t>
            </w:r>
            <w:r w:rsidRPr="00176200">
              <w:rPr>
                <w:lang w:eastAsia="en-IE"/>
              </w:rPr>
              <w:t>lanned procurements and progress updates</w:t>
            </w:r>
          </w:p>
          <w:p w14:paraId="7D46BC91" w14:textId="77777777" w:rsidR="00766027" w:rsidRDefault="00766027" w:rsidP="00766027">
            <w:pPr>
              <w:pStyle w:val="ListParagraph"/>
              <w:numPr>
                <w:ilvl w:val="0"/>
                <w:numId w:val="1"/>
              </w:numPr>
              <w:spacing w:after="160" w:line="259" w:lineRule="auto"/>
              <w:jc w:val="left"/>
              <w:rPr>
                <w:lang w:eastAsia="en-IE"/>
              </w:rPr>
            </w:pPr>
            <w:r>
              <w:rPr>
                <w:lang w:eastAsia="en-IE"/>
              </w:rPr>
              <w:t>Incorporating green public procurement in tenders</w:t>
            </w:r>
          </w:p>
          <w:p w14:paraId="1DBD07A1" w14:textId="77777777" w:rsidR="00766027" w:rsidRDefault="00766027" w:rsidP="00766027">
            <w:pPr>
              <w:pStyle w:val="ListParagraph"/>
              <w:numPr>
                <w:ilvl w:val="0"/>
                <w:numId w:val="1"/>
              </w:numPr>
              <w:spacing w:after="160" w:line="259" w:lineRule="auto"/>
              <w:jc w:val="left"/>
              <w:rPr>
                <w:lang w:eastAsia="en-IE"/>
              </w:rPr>
            </w:pPr>
            <w:r>
              <w:rPr>
                <w:lang w:eastAsia="en-IE"/>
              </w:rPr>
              <w:t>Data analytics for 2021</w:t>
            </w:r>
          </w:p>
          <w:p w14:paraId="77DA7630" w14:textId="77777777" w:rsidR="00766027" w:rsidRDefault="00766027" w:rsidP="00766027">
            <w:pPr>
              <w:pStyle w:val="ListParagraph"/>
              <w:numPr>
                <w:ilvl w:val="0"/>
                <w:numId w:val="1"/>
              </w:numPr>
              <w:spacing w:after="160" w:line="259" w:lineRule="auto"/>
              <w:jc w:val="left"/>
              <w:rPr>
                <w:lang w:eastAsia="en-IE"/>
              </w:rPr>
            </w:pPr>
            <w:r>
              <w:rPr>
                <w:lang w:eastAsia="en-IE"/>
              </w:rPr>
              <w:t>Training and upskilling sessions for staff</w:t>
            </w:r>
          </w:p>
          <w:p w14:paraId="12F51350" w14:textId="77777777" w:rsidR="00766027" w:rsidRPr="00D839DC" w:rsidRDefault="00766027" w:rsidP="00766027">
            <w:pPr>
              <w:pStyle w:val="ListParagraph"/>
              <w:numPr>
                <w:ilvl w:val="0"/>
                <w:numId w:val="1"/>
              </w:numPr>
              <w:spacing w:after="160" w:line="259" w:lineRule="auto"/>
              <w:jc w:val="left"/>
              <w:rPr>
                <w:lang w:eastAsia="en-IE"/>
              </w:rPr>
            </w:pPr>
            <w:r w:rsidRPr="00D839DC">
              <w:rPr>
                <w:lang w:eastAsia="en-IE"/>
              </w:rPr>
              <w:t>External factors that may impact on procurements/ contracts (i.e., COVID-19, Brexit, inflation)</w:t>
            </w:r>
          </w:p>
        </w:tc>
        <w:tc>
          <w:tcPr>
            <w:tcW w:w="1325" w:type="pct"/>
            <w:tcBorders>
              <w:top w:val="nil"/>
              <w:left w:val="nil"/>
              <w:bottom w:val="single" w:sz="4" w:space="0" w:color="9BC2E6"/>
              <w:right w:val="single" w:sz="4" w:space="0" w:color="9BC2E6"/>
            </w:tcBorders>
            <w:shd w:val="clear" w:color="auto" w:fill="auto"/>
          </w:tcPr>
          <w:p w14:paraId="5EF2B1E9" w14:textId="77777777" w:rsidR="00766027" w:rsidRDefault="00766027" w:rsidP="00A30575">
            <w:pPr>
              <w:rPr>
                <w:sz w:val="22"/>
                <w:szCs w:val="22"/>
                <w:lang w:eastAsia="en-IE"/>
              </w:rPr>
            </w:pPr>
            <w:r w:rsidRPr="00D839DC">
              <w:rPr>
                <w:sz w:val="22"/>
                <w:szCs w:val="22"/>
                <w:lang w:eastAsia="en-IE"/>
              </w:rPr>
              <w:t>In 202</w:t>
            </w:r>
            <w:r>
              <w:rPr>
                <w:sz w:val="22"/>
                <w:szCs w:val="22"/>
                <w:lang w:eastAsia="en-IE"/>
              </w:rPr>
              <w:t>3 the Procurement Steering Group had six meetings.  The topics covered included:</w:t>
            </w:r>
          </w:p>
          <w:p w14:paraId="1FA02D49" w14:textId="77777777" w:rsidR="00766027" w:rsidRDefault="00766027" w:rsidP="00A30575">
            <w:pPr>
              <w:rPr>
                <w:lang w:eastAsia="en-IE"/>
              </w:rPr>
            </w:pPr>
          </w:p>
          <w:p w14:paraId="5EF603BD" w14:textId="77777777" w:rsidR="00766027" w:rsidRDefault="00766027" w:rsidP="00766027">
            <w:pPr>
              <w:pStyle w:val="ListParagraph"/>
              <w:numPr>
                <w:ilvl w:val="0"/>
                <w:numId w:val="1"/>
              </w:numPr>
              <w:spacing w:after="160" w:line="259" w:lineRule="auto"/>
              <w:jc w:val="left"/>
              <w:rPr>
                <w:lang w:eastAsia="en-IE"/>
              </w:rPr>
            </w:pPr>
            <w:r>
              <w:rPr>
                <w:lang w:eastAsia="en-IE"/>
              </w:rPr>
              <w:t>P</w:t>
            </w:r>
            <w:r w:rsidRPr="00176200">
              <w:rPr>
                <w:lang w:eastAsia="en-IE"/>
              </w:rPr>
              <w:t>lanned procurements and progress updates</w:t>
            </w:r>
          </w:p>
          <w:p w14:paraId="1EFA48AC" w14:textId="77777777" w:rsidR="00766027" w:rsidRDefault="00766027" w:rsidP="00766027">
            <w:pPr>
              <w:pStyle w:val="ListParagraph"/>
              <w:numPr>
                <w:ilvl w:val="0"/>
                <w:numId w:val="1"/>
              </w:numPr>
              <w:spacing w:after="160" w:line="259" w:lineRule="auto"/>
              <w:jc w:val="left"/>
              <w:rPr>
                <w:lang w:eastAsia="en-IE"/>
              </w:rPr>
            </w:pPr>
            <w:r w:rsidRPr="00737FBF">
              <w:rPr>
                <w:lang w:eastAsia="en-IE"/>
              </w:rPr>
              <w:t xml:space="preserve">Green public procurement Training within the </w:t>
            </w:r>
            <w:proofErr w:type="spellStart"/>
            <w:r w:rsidRPr="00737FBF">
              <w:rPr>
                <w:lang w:eastAsia="en-IE"/>
              </w:rPr>
              <w:t>organisation</w:t>
            </w:r>
            <w:proofErr w:type="spellEnd"/>
          </w:p>
          <w:p w14:paraId="02C2AE41" w14:textId="77777777" w:rsidR="00766027" w:rsidRDefault="00766027" w:rsidP="00766027">
            <w:pPr>
              <w:pStyle w:val="ListParagraph"/>
              <w:numPr>
                <w:ilvl w:val="0"/>
                <w:numId w:val="1"/>
              </w:numPr>
              <w:spacing w:after="160" w:line="259" w:lineRule="auto"/>
              <w:jc w:val="left"/>
              <w:rPr>
                <w:lang w:eastAsia="en-IE"/>
              </w:rPr>
            </w:pPr>
            <w:r>
              <w:rPr>
                <w:lang w:eastAsia="en-IE"/>
              </w:rPr>
              <w:t>Updates on contracts used by multiple Departments</w:t>
            </w:r>
            <w:r w:rsidRPr="00737FBF">
              <w:rPr>
                <w:lang w:eastAsia="en-IE"/>
              </w:rPr>
              <w:t xml:space="preserve"> </w:t>
            </w:r>
          </w:p>
          <w:p w14:paraId="01A396D5" w14:textId="77777777" w:rsidR="00766027" w:rsidRDefault="00766027" w:rsidP="00766027">
            <w:pPr>
              <w:pStyle w:val="ListParagraph"/>
              <w:numPr>
                <w:ilvl w:val="0"/>
                <w:numId w:val="1"/>
              </w:numPr>
              <w:spacing w:after="160" w:line="259" w:lineRule="auto"/>
              <w:jc w:val="left"/>
              <w:rPr>
                <w:lang w:eastAsia="en-IE"/>
              </w:rPr>
            </w:pPr>
            <w:r w:rsidRPr="00737FBF">
              <w:rPr>
                <w:lang w:eastAsia="en-IE"/>
              </w:rPr>
              <w:t>Training and upskilling sessions for staff</w:t>
            </w:r>
          </w:p>
          <w:p w14:paraId="7BDE2B17" w14:textId="77777777" w:rsidR="00766027" w:rsidRPr="00BE16F4" w:rsidRDefault="00766027" w:rsidP="00766027">
            <w:pPr>
              <w:pStyle w:val="ListParagraph"/>
              <w:numPr>
                <w:ilvl w:val="0"/>
                <w:numId w:val="1"/>
              </w:numPr>
              <w:spacing w:after="160" w:line="259" w:lineRule="auto"/>
              <w:jc w:val="left"/>
              <w:rPr>
                <w:lang w:eastAsia="en-IE"/>
              </w:rPr>
            </w:pPr>
            <w:r>
              <w:rPr>
                <w:lang w:eastAsia="en-IE"/>
              </w:rPr>
              <w:t>Update of Procure Moments with changes in thresholds.</w:t>
            </w:r>
          </w:p>
        </w:tc>
      </w:tr>
      <w:tr w:rsidR="00766027" w:rsidRPr="00832ED0" w14:paraId="2870068E" w14:textId="77777777" w:rsidTr="00A30575">
        <w:trPr>
          <w:trHeight w:val="6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3CA0B9E0" w14:textId="77777777" w:rsidR="00766027" w:rsidRPr="00E81E0E" w:rsidRDefault="00766027" w:rsidP="00A30575">
            <w:pPr>
              <w:jc w:val="center"/>
              <w:rPr>
                <w:b/>
                <w:bCs/>
                <w:color w:val="FFFFFF"/>
                <w:szCs w:val="22"/>
                <w:lang w:eastAsia="en-IE"/>
              </w:rPr>
            </w:pPr>
            <w:r w:rsidRPr="00E81E0E">
              <w:rPr>
                <w:b/>
                <w:bCs/>
                <w:color w:val="FFFFFF"/>
                <w:szCs w:val="22"/>
                <w:lang w:eastAsia="en-IE"/>
              </w:rPr>
              <w:t>2</w:t>
            </w:r>
          </w:p>
        </w:tc>
        <w:tc>
          <w:tcPr>
            <w:tcW w:w="589" w:type="pct"/>
            <w:tcBorders>
              <w:top w:val="nil"/>
              <w:left w:val="nil"/>
              <w:bottom w:val="single" w:sz="4" w:space="0" w:color="9BC2E6"/>
              <w:right w:val="single" w:sz="4" w:space="0" w:color="9BC2E6"/>
            </w:tcBorders>
            <w:shd w:val="clear" w:color="000000" w:fill="4472C4"/>
          </w:tcPr>
          <w:p w14:paraId="7D07AA07" w14:textId="77777777" w:rsidR="00766027" w:rsidRPr="00E81E0E" w:rsidRDefault="00766027" w:rsidP="00A30575">
            <w:pPr>
              <w:rPr>
                <w:b/>
                <w:bCs/>
                <w:color w:val="FFFFFF"/>
                <w:szCs w:val="22"/>
                <w:lang w:eastAsia="en-IE"/>
              </w:rPr>
            </w:pPr>
            <w:r w:rsidRPr="00254450">
              <w:rPr>
                <w:b/>
                <w:bCs/>
                <w:color w:val="FFFFFF"/>
                <w:szCs w:val="22"/>
                <w:lang w:eastAsia="en-IE"/>
              </w:rPr>
              <w:t>Number and percentage of tenders conducted using the different procurement procedure</w:t>
            </w:r>
            <w:r>
              <w:rPr>
                <w:b/>
                <w:bCs/>
                <w:color w:val="FFFFFF"/>
                <w:szCs w:val="22"/>
                <w:lang w:eastAsia="en-IE"/>
              </w:rPr>
              <w:t xml:space="preserve">s </w:t>
            </w:r>
          </w:p>
        </w:tc>
        <w:tc>
          <w:tcPr>
            <w:tcW w:w="1478" w:type="pct"/>
            <w:tcBorders>
              <w:top w:val="nil"/>
              <w:left w:val="nil"/>
              <w:bottom w:val="single" w:sz="4" w:space="0" w:color="9BC2E6"/>
              <w:right w:val="single" w:sz="4" w:space="0" w:color="9BC2E6"/>
            </w:tcBorders>
            <w:shd w:val="clear" w:color="auto" w:fill="auto"/>
          </w:tcPr>
          <w:p w14:paraId="2A12BEB6"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3368"/>
              <w:gridCol w:w="1620"/>
              <w:gridCol w:w="1619"/>
            </w:tblGrid>
            <w:tr w:rsidR="00766027" w:rsidRPr="00B92C9B" w14:paraId="231638DF" w14:textId="77777777" w:rsidTr="00A30575">
              <w:trPr>
                <w:trHeight w:val="272"/>
              </w:trPr>
              <w:tc>
                <w:tcPr>
                  <w:tcW w:w="2549" w:type="pct"/>
                  <w:tcBorders>
                    <w:bottom w:val="nil"/>
                    <w:right w:val="nil"/>
                  </w:tcBorders>
                  <w:shd w:val="clear" w:color="auto" w:fill="5B9BD5"/>
                </w:tcPr>
                <w:p w14:paraId="2C2B22D0"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 xml:space="preserve">Procedure </w:t>
                  </w:r>
                </w:p>
              </w:tc>
              <w:tc>
                <w:tcPr>
                  <w:tcW w:w="1226" w:type="pct"/>
                  <w:shd w:val="clear" w:color="auto" w:fill="5B9BD5"/>
                </w:tcPr>
                <w:p w14:paraId="0DE33F1C"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Number of Tenders</w:t>
                  </w:r>
                </w:p>
              </w:tc>
              <w:tc>
                <w:tcPr>
                  <w:tcW w:w="1225" w:type="pct"/>
                  <w:shd w:val="clear" w:color="auto" w:fill="5B9BD5"/>
                </w:tcPr>
                <w:p w14:paraId="61F8DBD4"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Percentage of Tenders</w:t>
                  </w:r>
                </w:p>
              </w:tc>
            </w:tr>
            <w:tr w:rsidR="00766027" w:rsidRPr="00703E3F" w14:paraId="311E86BC" w14:textId="77777777" w:rsidTr="00A30575">
              <w:trPr>
                <w:trHeight w:val="272"/>
              </w:trPr>
              <w:tc>
                <w:tcPr>
                  <w:tcW w:w="2549" w:type="pct"/>
                  <w:tcBorders>
                    <w:top w:val="single" w:sz="4" w:space="0" w:color="5B9BD5"/>
                    <w:bottom w:val="single" w:sz="4" w:space="0" w:color="5B9BD5"/>
                    <w:right w:val="nil"/>
                  </w:tcBorders>
                  <w:shd w:val="clear" w:color="auto" w:fill="FFFFFF"/>
                </w:tcPr>
                <w:p w14:paraId="26908939"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Open OJEU</w:t>
                  </w:r>
                </w:p>
              </w:tc>
              <w:tc>
                <w:tcPr>
                  <w:tcW w:w="1226" w:type="pct"/>
                  <w:tcBorders>
                    <w:top w:val="single" w:sz="4" w:space="0" w:color="5B9BD5"/>
                    <w:bottom w:val="single" w:sz="4" w:space="0" w:color="5B9BD5"/>
                  </w:tcBorders>
                  <w:shd w:val="clear" w:color="auto" w:fill="auto"/>
                </w:tcPr>
                <w:p w14:paraId="11ED0AC1"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14</w:t>
                  </w:r>
                </w:p>
              </w:tc>
              <w:tc>
                <w:tcPr>
                  <w:tcW w:w="1225" w:type="pct"/>
                  <w:tcBorders>
                    <w:top w:val="single" w:sz="4" w:space="0" w:color="5B9BD5"/>
                    <w:bottom w:val="single" w:sz="4" w:space="0" w:color="5B9BD5"/>
                  </w:tcBorders>
                  <w:shd w:val="clear" w:color="auto" w:fill="auto"/>
                </w:tcPr>
                <w:p w14:paraId="4DC246AF"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18%</w:t>
                  </w:r>
                </w:p>
              </w:tc>
            </w:tr>
            <w:tr w:rsidR="00766027" w:rsidRPr="00703E3F" w14:paraId="29295770" w14:textId="77777777" w:rsidTr="00A30575">
              <w:trPr>
                <w:trHeight w:val="272"/>
              </w:trPr>
              <w:tc>
                <w:tcPr>
                  <w:tcW w:w="2549" w:type="pct"/>
                  <w:tcBorders>
                    <w:right w:val="nil"/>
                  </w:tcBorders>
                  <w:shd w:val="clear" w:color="auto" w:fill="FFFFFF"/>
                </w:tcPr>
                <w:p w14:paraId="7B23A7FF"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Open National  </w:t>
                  </w:r>
                </w:p>
              </w:tc>
              <w:tc>
                <w:tcPr>
                  <w:tcW w:w="1226" w:type="pct"/>
                  <w:shd w:val="clear" w:color="auto" w:fill="auto"/>
                </w:tcPr>
                <w:p w14:paraId="21F0C957"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47</w:t>
                  </w:r>
                </w:p>
              </w:tc>
              <w:tc>
                <w:tcPr>
                  <w:tcW w:w="1225" w:type="pct"/>
                  <w:shd w:val="clear" w:color="auto" w:fill="auto"/>
                </w:tcPr>
                <w:p w14:paraId="2D68D111"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66%</w:t>
                  </w:r>
                </w:p>
              </w:tc>
            </w:tr>
            <w:tr w:rsidR="00766027" w:rsidRPr="00703E3F" w14:paraId="250953BC" w14:textId="77777777" w:rsidTr="00A30575">
              <w:trPr>
                <w:trHeight w:val="272"/>
              </w:trPr>
              <w:tc>
                <w:tcPr>
                  <w:tcW w:w="2549" w:type="pct"/>
                  <w:tcBorders>
                    <w:top w:val="single" w:sz="4" w:space="0" w:color="5B9BD5"/>
                    <w:bottom w:val="single" w:sz="4" w:space="0" w:color="5B9BD5"/>
                    <w:right w:val="nil"/>
                  </w:tcBorders>
                  <w:shd w:val="clear" w:color="auto" w:fill="FFFFFF"/>
                </w:tcPr>
                <w:p w14:paraId="320C2A7F"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Restricted OJEU </w:t>
                  </w:r>
                </w:p>
              </w:tc>
              <w:tc>
                <w:tcPr>
                  <w:tcW w:w="1226" w:type="pct"/>
                  <w:tcBorders>
                    <w:top w:val="single" w:sz="4" w:space="0" w:color="5B9BD5"/>
                    <w:bottom w:val="single" w:sz="4" w:space="0" w:color="5B9BD5"/>
                  </w:tcBorders>
                  <w:shd w:val="clear" w:color="auto" w:fill="auto"/>
                </w:tcPr>
                <w:p w14:paraId="17C71691"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sz w:val="22"/>
                      <w:szCs w:val="22"/>
                    </w:rPr>
                    <w:t>4</w:t>
                  </w:r>
                </w:p>
              </w:tc>
              <w:tc>
                <w:tcPr>
                  <w:tcW w:w="1225" w:type="pct"/>
                  <w:tcBorders>
                    <w:top w:val="single" w:sz="4" w:space="0" w:color="5B9BD5"/>
                    <w:bottom w:val="single" w:sz="4" w:space="0" w:color="5B9BD5"/>
                  </w:tcBorders>
                  <w:shd w:val="clear" w:color="auto" w:fill="auto"/>
                </w:tcPr>
                <w:p w14:paraId="4BB976A4" w14:textId="77777777" w:rsidR="00766027" w:rsidRPr="00622E52" w:rsidRDefault="00766027" w:rsidP="00FE1455">
                  <w:pPr>
                    <w:framePr w:hSpace="180" w:wrap="around" w:vAnchor="text" w:hAnchor="text" w:y="1"/>
                    <w:suppressOverlap/>
                    <w:jc w:val="center"/>
                    <w:rPr>
                      <w:rFonts w:eastAsia="Calibri"/>
                      <w:bCs/>
                      <w:sz w:val="22"/>
                      <w:szCs w:val="22"/>
                    </w:rPr>
                  </w:pPr>
                  <w:r w:rsidRPr="00622E52">
                    <w:rPr>
                      <w:rFonts w:eastAsia="Calibri"/>
                      <w:sz w:val="22"/>
                      <w:szCs w:val="22"/>
                    </w:rPr>
                    <w:t>6%</w:t>
                  </w:r>
                </w:p>
              </w:tc>
            </w:tr>
            <w:tr w:rsidR="00766027" w:rsidRPr="00703E3F" w14:paraId="24E05017" w14:textId="77777777" w:rsidTr="00A30575">
              <w:trPr>
                <w:trHeight w:val="272"/>
              </w:trPr>
              <w:tc>
                <w:tcPr>
                  <w:tcW w:w="2549" w:type="pct"/>
                  <w:tcBorders>
                    <w:right w:val="nil"/>
                  </w:tcBorders>
                  <w:shd w:val="clear" w:color="auto" w:fill="FFFFFF"/>
                  <w:hideMark/>
                </w:tcPr>
                <w:p w14:paraId="71DE2B2F"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Restricted National </w:t>
                  </w:r>
                </w:p>
              </w:tc>
              <w:tc>
                <w:tcPr>
                  <w:tcW w:w="1226" w:type="pct"/>
                  <w:shd w:val="clear" w:color="auto" w:fill="auto"/>
                </w:tcPr>
                <w:p w14:paraId="732BACBF"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3</w:t>
                  </w:r>
                </w:p>
              </w:tc>
              <w:tc>
                <w:tcPr>
                  <w:tcW w:w="1225" w:type="pct"/>
                  <w:shd w:val="clear" w:color="auto" w:fill="auto"/>
                </w:tcPr>
                <w:p w14:paraId="6D8F1332" w14:textId="77777777" w:rsidR="00766027" w:rsidRPr="00622E52" w:rsidRDefault="00766027" w:rsidP="00FE1455">
                  <w:pPr>
                    <w:framePr w:hSpace="180" w:wrap="around" w:vAnchor="text" w:hAnchor="text" w:y="1"/>
                    <w:suppressOverlap/>
                    <w:jc w:val="center"/>
                    <w:rPr>
                      <w:rFonts w:eastAsia="Calibri"/>
                      <w:bCs/>
                      <w:sz w:val="22"/>
                      <w:szCs w:val="22"/>
                    </w:rPr>
                  </w:pPr>
                  <w:r w:rsidRPr="00622E52">
                    <w:rPr>
                      <w:rFonts w:eastAsia="Calibri"/>
                      <w:bCs/>
                      <w:sz w:val="22"/>
                      <w:szCs w:val="22"/>
                    </w:rPr>
                    <w:t>4%</w:t>
                  </w:r>
                </w:p>
              </w:tc>
            </w:tr>
            <w:tr w:rsidR="00766027" w:rsidRPr="00CC0FE4" w14:paraId="57ED45D9" w14:textId="77777777" w:rsidTr="00A30575">
              <w:trPr>
                <w:trHeight w:val="272"/>
              </w:trPr>
              <w:tc>
                <w:tcPr>
                  <w:tcW w:w="2549" w:type="pct"/>
                  <w:tcBorders>
                    <w:top w:val="single" w:sz="4" w:space="0" w:color="5B9BD5"/>
                    <w:bottom w:val="single" w:sz="4" w:space="0" w:color="5B9BD5"/>
                    <w:right w:val="nil"/>
                  </w:tcBorders>
                  <w:shd w:val="clear" w:color="auto" w:fill="FFFFFF"/>
                </w:tcPr>
                <w:p w14:paraId="4C6D3DA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Competitive Dialogue OJEU</w:t>
                  </w:r>
                </w:p>
              </w:tc>
              <w:tc>
                <w:tcPr>
                  <w:tcW w:w="1226" w:type="pct"/>
                  <w:tcBorders>
                    <w:top w:val="single" w:sz="4" w:space="0" w:color="5B9BD5"/>
                    <w:bottom w:val="single" w:sz="4" w:space="0" w:color="5B9BD5"/>
                  </w:tcBorders>
                  <w:shd w:val="clear" w:color="auto" w:fill="auto"/>
                </w:tcPr>
                <w:p w14:paraId="15E1F09B"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w:t>
                  </w:r>
                </w:p>
              </w:tc>
              <w:tc>
                <w:tcPr>
                  <w:tcW w:w="1225" w:type="pct"/>
                  <w:tcBorders>
                    <w:top w:val="single" w:sz="4" w:space="0" w:color="5B9BD5"/>
                    <w:bottom w:val="single" w:sz="4" w:space="0" w:color="5B9BD5"/>
                  </w:tcBorders>
                  <w:shd w:val="clear" w:color="auto" w:fill="auto"/>
                </w:tcPr>
                <w:p w14:paraId="17D816BE"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1%</w:t>
                  </w:r>
                </w:p>
              </w:tc>
            </w:tr>
            <w:tr w:rsidR="00766027" w:rsidRPr="00CC0FE4" w14:paraId="586092E1" w14:textId="77777777" w:rsidTr="00A30575">
              <w:trPr>
                <w:trHeight w:val="272"/>
              </w:trPr>
              <w:tc>
                <w:tcPr>
                  <w:tcW w:w="2549" w:type="pct"/>
                  <w:tcBorders>
                    <w:right w:val="nil"/>
                  </w:tcBorders>
                  <w:shd w:val="clear" w:color="auto" w:fill="FFFFFF"/>
                  <w:hideMark/>
                </w:tcPr>
                <w:p w14:paraId="449D72F8"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Panel</w:t>
                  </w:r>
                </w:p>
              </w:tc>
              <w:tc>
                <w:tcPr>
                  <w:tcW w:w="1226" w:type="pct"/>
                  <w:shd w:val="clear" w:color="auto" w:fill="auto"/>
                </w:tcPr>
                <w:p w14:paraId="67506577"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2</w:t>
                  </w:r>
                </w:p>
              </w:tc>
              <w:tc>
                <w:tcPr>
                  <w:tcW w:w="1225" w:type="pct"/>
                  <w:shd w:val="clear" w:color="auto" w:fill="auto"/>
                </w:tcPr>
                <w:p w14:paraId="12516A1D"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3%</w:t>
                  </w:r>
                </w:p>
              </w:tc>
            </w:tr>
            <w:tr w:rsidR="00766027" w:rsidRPr="00F77AA9" w14:paraId="59022321" w14:textId="77777777" w:rsidTr="00A30575">
              <w:trPr>
                <w:trHeight w:val="272"/>
              </w:trPr>
              <w:tc>
                <w:tcPr>
                  <w:tcW w:w="2549" w:type="pct"/>
                  <w:tcBorders>
                    <w:top w:val="single" w:sz="4" w:space="0" w:color="5B9BD5"/>
                    <w:bottom w:val="single" w:sz="4" w:space="0" w:color="5B9BD5"/>
                    <w:right w:val="nil"/>
                  </w:tcBorders>
                  <w:shd w:val="clear" w:color="auto" w:fill="FFFFFF"/>
                </w:tcPr>
                <w:p w14:paraId="0BEFB25C" w14:textId="77777777" w:rsidR="00766027" w:rsidRPr="00622E52" w:rsidRDefault="00766027" w:rsidP="00FE1455">
                  <w:pPr>
                    <w:framePr w:hSpace="180" w:wrap="around" w:vAnchor="text" w:hAnchor="text" w:y="1"/>
                    <w:suppressOverlap/>
                    <w:jc w:val="right"/>
                    <w:rPr>
                      <w:rFonts w:ascii="Aptos" w:eastAsia="Calibri" w:hAnsi="Aptos"/>
                      <w:b/>
                      <w:bCs/>
                      <w:sz w:val="22"/>
                      <w:szCs w:val="22"/>
                    </w:rPr>
                  </w:pPr>
                  <w:r w:rsidRPr="00622E52">
                    <w:rPr>
                      <w:rFonts w:ascii="Aptos" w:eastAsia="Calibri" w:hAnsi="Aptos"/>
                      <w:b/>
                      <w:bCs/>
                      <w:sz w:val="22"/>
                      <w:szCs w:val="22"/>
                    </w:rPr>
                    <w:t>TOTAL</w:t>
                  </w:r>
                </w:p>
              </w:tc>
              <w:tc>
                <w:tcPr>
                  <w:tcW w:w="1226" w:type="pct"/>
                  <w:tcBorders>
                    <w:top w:val="single" w:sz="4" w:space="0" w:color="5B9BD5"/>
                    <w:bottom w:val="single" w:sz="4" w:space="0" w:color="5B9BD5"/>
                  </w:tcBorders>
                  <w:shd w:val="clear" w:color="auto" w:fill="auto"/>
                </w:tcPr>
                <w:p w14:paraId="059A2720" w14:textId="77777777" w:rsidR="00766027" w:rsidRPr="00622E52" w:rsidRDefault="00766027" w:rsidP="00FE1455">
                  <w:pPr>
                    <w:framePr w:hSpace="180" w:wrap="around" w:vAnchor="text" w:hAnchor="text" w:y="1"/>
                    <w:suppressOverlap/>
                    <w:jc w:val="center"/>
                    <w:rPr>
                      <w:rFonts w:ascii="Aptos" w:eastAsia="Calibri" w:hAnsi="Aptos"/>
                      <w:b/>
                      <w:bCs/>
                      <w:sz w:val="22"/>
                      <w:szCs w:val="22"/>
                    </w:rPr>
                  </w:pPr>
                  <w:r w:rsidRPr="00622E52">
                    <w:rPr>
                      <w:rFonts w:ascii="Aptos" w:eastAsia="Calibri" w:hAnsi="Aptos"/>
                      <w:b/>
                      <w:bCs/>
                      <w:sz w:val="22"/>
                      <w:szCs w:val="22"/>
                    </w:rPr>
                    <w:t>71</w:t>
                  </w:r>
                </w:p>
              </w:tc>
              <w:tc>
                <w:tcPr>
                  <w:tcW w:w="1225" w:type="pct"/>
                  <w:tcBorders>
                    <w:top w:val="single" w:sz="4" w:space="0" w:color="5B9BD5"/>
                    <w:bottom w:val="single" w:sz="4" w:space="0" w:color="5B9BD5"/>
                  </w:tcBorders>
                  <w:shd w:val="clear" w:color="auto" w:fill="auto"/>
                </w:tcPr>
                <w:p w14:paraId="05DBB6D8" w14:textId="77777777" w:rsidR="00766027" w:rsidRPr="00622E52" w:rsidRDefault="00766027" w:rsidP="00FE1455">
                  <w:pPr>
                    <w:framePr w:hSpace="180" w:wrap="around" w:vAnchor="text" w:hAnchor="text" w:y="1"/>
                    <w:suppressOverlap/>
                    <w:jc w:val="center"/>
                    <w:rPr>
                      <w:rFonts w:eastAsia="Calibri"/>
                      <w:sz w:val="22"/>
                      <w:szCs w:val="22"/>
                    </w:rPr>
                  </w:pPr>
                </w:p>
              </w:tc>
            </w:tr>
          </w:tbl>
          <w:p w14:paraId="420A9EB3" w14:textId="77777777" w:rsidR="00766027" w:rsidRPr="00457B9E" w:rsidRDefault="00766027" w:rsidP="00A30575">
            <w:pPr>
              <w:rPr>
                <w:color w:val="000000"/>
                <w:sz w:val="12"/>
                <w:szCs w:val="12"/>
                <w:lang w:eastAsia="en-IE"/>
              </w:rPr>
            </w:pPr>
          </w:p>
          <w:p w14:paraId="2C772094" w14:textId="77777777" w:rsidR="00766027" w:rsidRPr="00457B9E" w:rsidRDefault="00766027" w:rsidP="00A30575">
            <w:pPr>
              <w:rPr>
                <w:color w:val="000000"/>
                <w:sz w:val="2"/>
                <w:szCs w:val="2"/>
                <w:lang w:eastAsia="en-IE"/>
              </w:rPr>
            </w:pPr>
          </w:p>
        </w:tc>
        <w:tc>
          <w:tcPr>
            <w:tcW w:w="1496" w:type="pct"/>
            <w:tcBorders>
              <w:top w:val="nil"/>
              <w:left w:val="nil"/>
              <w:bottom w:val="single" w:sz="4" w:space="0" w:color="156082"/>
              <w:right w:val="single" w:sz="4" w:space="0" w:color="9BC2E6"/>
            </w:tcBorders>
            <w:shd w:val="clear" w:color="auto" w:fill="auto"/>
          </w:tcPr>
          <w:p w14:paraId="7129A8A7"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3266"/>
              <w:gridCol w:w="1571"/>
              <w:gridCol w:w="1570"/>
            </w:tblGrid>
            <w:tr w:rsidR="00766027" w:rsidRPr="00B92C9B" w14:paraId="6B714868" w14:textId="77777777" w:rsidTr="00A30575">
              <w:trPr>
                <w:trHeight w:val="272"/>
              </w:trPr>
              <w:tc>
                <w:tcPr>
                  <w:tcW w:w="2549" w:type="pct"/>
                  <w:tcBorders>
                    <w:bottom w:val="nil"/>
                    <w:right w:val="nil"/>
                  </w:tcBorders>
                  <w:shd w:val="clear" w:color="auto" w:fill="5B9BD5"/>
                </w:tcPr>
                <w:p w14:paraId="6637F52B"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 xml:space="preserve">Procedure </w:t>
                  </w:r>
                </w:p>
              </w:tc>
              <w:tc>
                <w:tcPr>
                  <w:tcW w:w="1226" w:type="pct"/>
                  <w:shd w:val="clear" w:color="auto" w:fill="5B9BD5"/>
                </w:tcPr>
                <w:p w14:paraId="0BC55F0C"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Number of Tenders</w:t>
                  </w:r>
                </w:p>
              </w:tc>
              <w:tc>
                <w:tcPr>
                  <w:tcW w:w="1225" w:type="pct"/>
                  <w:shd w:val="clear" w:color="auto" w:fill="5B9BD5"/>
                </w:tcPr>
                <w:p w14:paraId="2DDBFC78"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Percentage of Tenders</w:t>
                  </w:r>
                </w:p>
              </w:tc>
            </w:tr>
            <w:tr w:rsidR="00766027" w:rsidRPr="00703E3F" w14:paraId="1DA265F3" w14:textId="77777777" w:rsidTr="00A30575">
              <w:trPr>
                <w:trHeight w:val="272"/>
              </w:trPr>
              <w:tc>
                <w:tcPr>
                  <w:tcW w:w="2549" w:type="pct"/>
                  <w:tcBorders>
                    <w:top w:val="single" w:sz="4" w:space="0" w:color="5B9BD5"/>
                    <w:bottom w:val="single" w:sz="4" w:space="0" w:color="5B9BD5"/>
                    <w:right w:val="nil"/>
                  </w:tcBorders>
                  <w:shd w:val="clear" w:color="auto" w:fill="FFFFFF"/>
                </w:tcPr>
                <w:p w14:paraId="73F39C3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Open OJEU</w:t>
                  </w:r>
                </w:p>
              </w:tc>
              <w:tc>
                <w:tcPr>
                  <w:tcW w:w="1226" w:type="pct"/>
                  <w:tcBorders>
                    <w:top w:val="single" w:sz="4" w:space="0" w:color="5B9BD5"/>
                    <w:bottom w:val="single" w:sz="4" w:space="0" w:color="5B9BD5"/>
                  </w:tcBorders>
                  <w:shd w:val="clear" w:color="auto" w:fill="auto"/>
                </w:tcPr>
                <w:p w14:paraId="63BBD88B"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16</w:t>
                  </w:r>
                </w:p>
              </w:tc>
              <w:tc>
                <w:tcPr>
                  <w:tcW w:w="1225" w:type="pct"/>
                  <w:tcBorders>
                    <w:top w:val="single" w:sz="4" w:space="0" w:color="5B9BD5"/>
                    <w:bottom w:val="single" w:sz="4" w:space="0" w:color="5B9BD5"/>
                  </w:tcBorders>
                  <w:shd w:val="clear" w:color="auto" w:fill="auto"/>
                </w:tcPr>
                <w:p w14:paraId="386F371F"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24%</w:t>
                  </w:r>
                </w:p>
              </w:tc>
            </w:tr>
            <w:tr w:rsidR="00766027" w:rsidRPr="00703E3F" w14:paraId="7A5825A9" w14:textId="77777777" w:rsidTr="00A30575">
              <w:trPr>
                <w:trHeight w:val="272"/>
              </w:trPr>
              <w:tc>
                <w:tcPr>
                  <w:tcW w:w="2549" w:type="pct"/>
                  <w:tcBorders>
                    <w:right w:val="nil"/>
                  </w:tcBorders>
                  <w:shd w:val="clear" w:color="auto" w:fill="FFFFFF"/>
                </w:tcPr>
                <w:p w14:paraId="7A2DCBE7"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Open National  </w:t>
                  </w:r>
                </w:p>
              </w:tc>
              <w:tc>
                <w:tcPr>
                  <w:tcW w:w="1226" w:type="pct"/>
                  <w:shd w:val="clear" w:color="auto" w:fill="auto"/>
                </w:tcPr>
                <w:p w14:paraId="49F458B3"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44</w:t>
                  </w:r>
                </w:p>
              </w:tc>
              <w:tc>
                <w:tcPr>
                  <w:tcW w:w="1225" w:type="pct"/>
                  <w:shd w:val="clear" w:color="auto" w:fill="auto"/>
                </w:tcPr>
                <w:p w14:paraId="3DFBA790"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65%</w:t>
                  </w:r>
                </w:p>
              </w:tc>
            </w:tr>
            <w:tr w:rsidR="00766027" w:rsidRPr="00703E3F" w14:paraId="15F2710E" w14:textId="77777777" w:rsidTr="00A30575">
              <w:trPr>
                <w:trHeight w:val="272"/>
              </w:trPr>
              <w:tc>
                <w:tcPr>
                  <w:tcW w:w="2549" w:type="pct"/>
                  <w:tcBorders>
                    <w:top w:val="single" w:sz="4" w:space="0" w:color="5B9BD5"/>
                    <w:bottom w:val="single" w:sz="4" w:space="0" w:color="5B9BD5"/>
                    <w:right w:val="nil"/>
                  </w:tcBorders>
                  <w:shd w:val="clear" w:color="auto" w:fill="FFFFFF"/>
                </w:tcPr>
                <w:p w14:paraId="22A9C93F"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Restricted OJEU </w:t>
                  </w:r>
                </w:p>
              </w:tc>
              <w:tc>
                <w:tcPr>
                  <w:tcW w:w="1226" w:type="pct"/>
                  <w:tcBorders>
                    <w:top w:val="single" w:sz="4" w:space="0" w:color="5B9BD5"/>
                    <w:bottom w:val="single" w:sz="4" w:space="0" w:color="5B9BD5"/>
                  </w:tcBorders>
                  <w:shd w:val="clear" w:color="auto" w:fill="auto"/>
                </w:tcPr>
                <w:p w14:paraId="669A2B4F"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3</w:t>
                  </w:r>
                </w:p>
              </w:tc>
              <w:tc>
                <w:tcPr>
                  <w:tcW w:w="1225" w:type="pct"/>
                  <w:tcBorders>
                    <w:top w:val="single" w:sz="4" w:space="0" w:color="5B9BD5"/>
                    <w:bottom w:val="single" w:sz="4" w:space="0" w:color="5B9BD5"/>
                  </w:tcBorders>
                  <w:shd w:val="clear" w:color="auto" w:fill="auto"/>
                </w:tcPr>
                <w:p w14:paraId="437C6318" w14:textId="77777777" w:rsidR="00766027" w:rsidRPr="00622E52" w:rsidRDefault="00766027" w:rsidP="00FE1455">
                  <w:pPr>
                    <w:framePr w:hSpace="180" w:wrap="around" w:vAnchor="text" w:hAnchor="text" w:y="1"/>
                    <w:suppressOverlap/>
                    <w:jc w:val="center"/>
                    <w:rPr>
                      <w:rFonts w:eastAsia="Calibri"/>
                      <w:bCs/>
                      <w:sz w:val="22"/>
                      <w:szCs w:val="22"/>
                    </w:rPr>
                  </w:pPr>
                  <w:r w:rsidRPr="00622E52">
                    <w:rPr>
                      <w:rFonts w:eastAsia="Calibri"/>
                      <w:bCs/>
                      <w:sz w:val="22"/>
                      <w:szCs w:val="22"/>
                    </w:rPr>
                    <w:t>4%</w:t>
                  </w:r>
                </w:p>
              </w:tc>
            </w:tr>
            <w:tr w:rsidR="00766027" w:rsidRPr="00703E3F" w14:paraId="0BE92659" w14:textId="77777777" w:rsidTr="00A30575">
              <w:trPr>
                <w:trHeight w:val="272"/>
              </w:trPr>
              <w:tc>
                <w:tcPr>
                  <w:tcW w:w="2549" w:type="pct"/>
                  <w:tcBorders>
                    <w:right w:val="nil"/>
                  </w:tcBorders>
                  <w:shd w:val="clear" w:color="auto" w:fill="FFFFFF"/>
                  <w:hideMark/>
                </w:tcPr>
                <w:p w14:paraId="10E7D7B1"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Restricted National </w:t>
                  </w:r>
                </w:p>
              </w:tc>
              <w:tc>
                <w:tcPr>
                  <w:tcW w:w="1226" w:type="pct"/>
                  <w:shd w:val="clear" w:color="auto" w:fill="auto"/>
                </w:tcPr>
                <w:p w14:paraId="294A5E38"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2</w:t>
                  </w:r>
                </w:p>
              </w:tc>
              <w:tc>
                <w:tcPr>
                  <w:tcW w:w="1225" w:type="pct"/>
                  <w:shd w:val="clear" w:color="auto" w:fill="auto"/>
                </w:tcPr>
                <w:p w14:paraId="250D57AC" w14:textId="77777777" w:rsidR="00766027" w:rsidRPr="00622E52" w:rsidRDefault="00766027" w:rsidP="00FE1455">
                  <w:pPr>
                    <w:framePr w:hSpace="180" w:wrap="around" w:vAnchor="text" w:hAnchor="text" w:y="1"/>
                    <w:suppressOverlap/>
                    <w:jc w:val="center"/>
                    <w:rPr>
                      <w:rFonts w:eastAsia="Calibri"/>
                      <w:bCs/>
                      <w:sz w:val="22"/>
                      <w:szCs w:val="22"/>
                    </w:rPr>
                  </w:pPr>
                  <w:r w:rsidRPr="00622E52">
                    <w:rPr>
                      <w:rFonts w:eastAsia="Calibri"/>
                      <w:bCs/>
                      <w:sz w:val="22"/>
                      <w:szCs w:val="22"/>
                    </w:rPr>
                    <w:t>3%</w:t>
                  </w:r>
                </w:p>
              </w:tc>
            </w:tr>
            <w:tr w:rsidR="00766027" w:rsidRPr="00CC0FE4" w14:paraId="4C909324" w14:textId="77777777" w:rsidTr="00A30575">
              <w:trPr>
                <w:trHeight w:val="272"/>
              </w:trPr>
              <w:tc>
                <w:tcPr>
                  <w:tcW w:w="2549" w:type="pct"/>
                  <w:tcBorders>
                    <w:top w:val="single" w:sz="4" w:space="0" w:color="5B9BD5"/>
                    <w:bottom w:val="single" w:sz="4" w:space="0" w:color="5B9BD5"/>
                    <w:right w:val="nil"/>
                  </w:tcBorders>
                  <w:shd w:val="clear" w:color="auto" w:fill="FFFFFF"/>
                </w:tcPr>
                <w:p w14:paraId="0A70D50A"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Competitive Dialogue OJEU</w:t>
                  </w:r>
                </w:p>
              </w:tc>
              <w:tc>
                <w:tcPr>
                  <w:tcW w:w="1226" w:type="pct"/>
                  <w:tcBorders>
                    <w:top w:val="single" w:sz="4" w:space="0" w:color="5B9BD5"/>
                    <w:bottom w:val="single" w:sz="4" w:space="0" w:color="5B9BD5"/>
                  </w:tcBorders>
                  <w:shd w:val="clear" w:color="auto" w:fill="auto"/>
                </w:tcPr>
                <w:p w14:paraId="25A996A8"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2</w:t>
                  </w:r>
                </w:p>
              </w:tc>
              <w:tc>
                <w:tcPr>
                  <w:tcW w:w="1225" w:type="pct"/>
                  <w:tcBorders>
                    <w:top w:val="single" w:sz="4" w:space="0" w:color="5B9BD5"/>
                    <w:bottom w:val="single" w:sz="4" w:space="0" w:color="5B9BD5"/>
                  </w:tcBorders>
                  <w:shd w:val="clear" w:color="auto" w:fill="auto"/>
                </w:tcPr>
                <w:p w14:paraId="76058372"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3%</w:t>
                  </w:r>
                </w:p>
              </w:tc>
            </w:tr>
            <w:tr w:rsidR="00766027" w:rsidRPr="00CC0FE4" w14:paraId="4053146F" w14:textId="77777777" w:rsidTr="00A30575">
              <w:trPr>
                <w:trHeight w:val="272"/>
              </w:trPr>
              <w:tc>
                <w:tcPr>
                  <w:tcW w:w="2549" w:type="pct"/>
                  <w:tcBorders>
                    <w:right w:val="nil"/>
                  </w:tcBorders>
                  <w:shd w:val="clear" w:color="auto" w:fill="FFFFFF"/>
                  <w:hideMark/>
                </w:tcPr>
                <w:p w14:paraId="6169A71D"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Panel</w:t>
                  </w:r>
                </w:p>
              </w:tc>
              <w:tc>
                <w:tcPr>
                  <w:tcW w:w="1226" w:type="pct"/>
                  <w:shd w:val="clear" w:color="auto" w:fill="auto"/>
                </w:tcPr>
                <w:p w14:paraId="2D3CF7FA"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w:t>
                  </w:r>
                </w:p>
              </w:tc>
              <w:tc>
                <w:tcPr>
                  <w:tcW w:w="1225" w:type="pct"/>
                  <w:shd w:val="clear" w:color="auto" w:fill="auto"/>
                </w:tcPr>
                <w:p w14:paraId="1701EFA4"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1%</w:t>
                  </w:r>
                </w:p>
              </w:tc>
            </w:tr>
            <w:tr w:rsidR="00766027" w:rsidRPr="00F77AA9" w14:paraId="3B491D74" w14:textId="77777777" w:rsidTr="00A30575">
              <w:trPr>
                <w:trHeight w:val="272"/>
              </w:trPr>
              <w:tc>
                <w:tcPr>
                  <w:tcW w:w="2549" w:type="pct"/>
                  <w:tcBorders>
                    <w:top w:val="single" w:sz="4" w:space="0" w:color="5B9BD5"/>
                    <w:bottom w:val="single" w:sz="4" w:space="0" w:color="5B9BD5"/>
                    <w:right w:val="nil"/>
                  </w:tcBorders>
                  <w:shd w:val="clear" w:color="auto" w:fill="FFFFFF"/>
                </w:tcPr>
                <w:p w14:paraId="4E43C675" w14:textId="77777777" w:rsidR="00766027" w:rsidRPr="00622E52" w:rsidRDefault="00766027" w:rsidP="00FE1455">
                  <w:pPr>
                    <w:framePr w:hSpace="180" w:wrap="around" w:vAnchor="text" w:hAnchor="text" w:y="1"/>
                    <w:suppressOverlap/>
                    <w:jc w:val="right"/>
                    <w:rPr>
                      <w:rFonts w:ascii="Aptos" w:eastAsia="Calibri" w:hAnsi="Aptos"/>
                      <w:b/>
                      <w:bCs/>
                      <w:sz w:val="22"/>
                      <w:szCs w:val="22"/>
                    </w:rPr>
                  </w:pPr>
                  <w:r w:rsidRPr="00622E52">
                    <w:rPr>
                      <w:rFonts w:ascii="Aptos" w:eastAsia="Calibri" w:hAnsi="Aptos"/>
                      <w:b/>
                      <w:bCs/>
                      <w:sz w:val="22"/>
                      <w:szCs w:val="22"/>
                    </w:rPr>
                    <w:t>TOTAL</w:t>
                  </w:r>
                </w:p>
              </w:tc>
              <w:tc>
                <w:tcPr>
                  <w:tcW w:w="1226" w:type="pct"/>
                  <w:tcBorders>
                    <w:top w:val="single" w:sz="4" w:space="0" w:color="5B9BD5"/>
                    <w:bottom w:val="single" w:sz="4" w:space="0" w:color="5B9BD5"/>
                  </w:tcBorders>
                  <w:shd w:val="clear" w:color="auto" w:fill="auto"/>
                </w:tcPr>
                <w:p w14:paraId="19215212" w14:textId="77777777" w:rsidR="00766027" w:rsidRPr="00622E52" w:rsidRDefault="00766027" w:rsidP="00FE1455">
                  <w:pPr>
                    <w:framePr w:hSpace="180" w:wrap="around" w:vAnchor="text" w:hAnchor="text" w:y="1"/>
                    <w:suppressOverlap/>
                    <w:jc w:val="center"/>
                    <w:rPr>
                      <w:rFonts w:ascii="Aptos" w:eastAsia="Calibri" w:hAnsi="Aptos"/>
                      <w:b/>
                      <w:bCs/>
                      <w:sz w:val="22"/>
                      <w:szCs w:val="22"/>
                    </w:rPr>
                  </w:pPr>
                  <w:r w:rsidRPr="00622E52">
                    <w:rPr>
                      <w:rFonts w:ascii="Aptos" w:eastAsia="Calibri" w:hAnsi="Aptos"/>
                      <w:b/>
                      <w:bCs/>
                      <w:sz w:val="22"/>
                      <w:szCs w:val="22"/>
                    </w:rPr>
                    <w:t>68</w:t>
                  </w:r>
                </w:p>
              </w:tc>
              <w:tc>
                <w:tcPr>
                  <w:tcW w:w="1225" w:type="pct"/>
                  <w:tcBorders>
                    <w:top w:val="single" w:sz="4" w:space="0" w:color="5B9BD5"/>
                    <w:bottom w:val="single" w:sz="4" w:space="0" w:color="5B9BD5"/>
                  </w:tcBorders>
                  <w:shd w:val="clear" w:color="auto" w:fill="auto"/>
                </w:tcPr>
                <w:p w14:paraId="2E562EAB" w14:textId="77777777" w:rsidR="00766027" w:rsidRPr="00622E52" w:rsidRDefault="00766027" w:rsidP="00FE1455">
                  <w:pPr>
                    <w:framePr w:hSpace="180" w:wrap="around" w:vAnchor="text" w:hAnchor="text" w:y="1"/>
                    <w:suppressOverlap/>
                    <w:jc w:val="center"/>
                    <w:rPr>
                      <w:rFonts w:eastAsia="Calibri"/>
                      <w:sz w:val="22"/>
                      <w:szCs w:val="22"/>
                    </w:rPr>
                  </w:pPr>
                </w:p>
              </w:tc>
            </w:tr>
          </w:tbl>
          <w:p w14:paraId="7EFBC1FB" w14:textId="77777777" w:rsidR="00766027" w:rsidRPr="00AB6C4E" w:rsidRDefault="00766027" w:rsidP="00A30575">
            <w:pPr>
              <w:rPr>
                <w:color w:val="000000"/>
                <w:sz w:val="22"/>
                <w:szCs w:val="22"/>
                <w:lang w:eastAsia="en-IE"/>
              </w:rPr>
            </w:pPr>
          </w:p>
        </w:tc>
        <w:tc>
          <w:tcPr>
            <w:tcW w:w="1325" w:type="pct"/>
            <w:tcBorders>
              <w:top w:val="nil"/>
              <w:left w:val="nil"/>
              <w:bottom w:val="single" w:sz="4" w:space="0" w:color="156082"/>
              <w:right w:val="single" w:sz="4" w:space="0" w:color="9BC2E6"/>
            </w:tcBorders>
            <w:shd w:val="clear" w:color="auto" w:fill="auto"/>
          </w:tcPr>
          <w:p w14:paraId="1B4DA808"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3266"/>
              <w:gridCol w:w="1571"/>
              <w:gridCol w:w="1570"/>
            </w:tblGrid>
            <w:tr w:rsidR="00766027" w:rsidRPr="00B92C9B" w14:paraId="2551D187" w14:textId="77777777" w:rsidTr="00A30575">
              <w:trPr>
                <w:trHeight w:val="272"/>
              </w:trPr>
              <w:tc>
                <w:tcPr>
                  <w:tcW w:w="2549" w:type="pct"/>
                  <w:tcBorders>
                    <w:bottom w:val="nil"/>
                    <w:right w:val="nil"/>
                  </w:tcBorders>
                  <w:shd w:val="clear" w:color="auto" w:fill="5B9BD5"/>
                </w:tcPr>
                <w:p w14:paraId="0D33F97A"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 xml:space="preserve">Procedure </w:t>
                  </w:r>
                </w:p>
              </w:tc>
              <w:tc>
                <w:tcPr>
                  <w:tcW w:w="1226" w:type="pct"/>
                  <w:shd w:val="clear" w:color="auto" w:fill="5B9BD5"/>
                </w:tcPr>
                <w:p w14:paraId="1DF66423"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Number of Tenders</w:t>
                  </w:r>
                </w:p>
              </w:tc>
              <w:tc>
                <w:tcPr>
                  <w:tcW w:w="1225" w:type="pct"/>
                  <w:shd w:val="clear" w:color="auto" w:fill="5B9BD5"/>
                </w:tcPr>
                <w:p w14:paraId="106C49A4"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Percentage of Tenders</w:t>
                  </w:r>
                </w:p>
              </w:tc>
            </w:tr>
            <w:tr w:rsidR="00766027" w:rsidRPr="00703E3F" w14:paraId="3DD2F224" w14:textId="77777777" w:rsidTr="00A30575">
              <w:trPr>
                <w:trHeight w:val="272"/>
              </w:trPr>
              <w:tc>
                <w:tcPr>
                  <w:tcW w:w="2549" w:type="pct"/>
                  <w:tcBorders>
                    <w:top w:val="single" w:sz="4" w:space="0" w:color="5B9BD5"/>
                    <w:bottom w:val="single" w:sz="4" w:space="0" w:color="5B9BD5"/>
                    <w:right w:val="nil"/>
                  </w:tcBorders>
                  <w:shd w:val="clear" w:color="auto" w:fill="FFFFFF"/>
                </w:tcPr>
                <w:p w14:paraId="4EDFDD51"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Open OJEU</w:t>
                  </w:r>
                </w:p>
              </w:tc>
              <w:tc>
                <w:tcPr>
                  <w:tcW w:w="1226" w:type="pct"/>
                  <w:tcBorders>
                    <w:top w:val="single" w:sz="4" w:space="0" w:color="5B9BD5"/>
                    <w:bottom w:val="single" w:sz="4" w:space="0" w:color="5B9BD5"/>
                  </w:tcBorders>
                  <w:shd w:val="clear" w:color="auto" w:fill="auto"/>
                </w:tcPr>
                <w:p w14:paraId="7D3A4BE2"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21</w:t>
                  </w:r>
                </w:p>
              </w:tc>
              <w:tc>
                <w:tcPr>
                  <w:tcW w:w="1225" w:type="pct"/>
                  <w:tcBorders>
                    <w:top w:val="single" w:sz="4" w:space="0" w:color="5B9BD5"/>
                    <w:bottom w:val="single" w:sz="4" w:space="0" w:color="5B9BD5"/>
                  </w:tcBorders>
                  <w:shd w:val="clear" w:color="auto" w:fill="auto"/>
                </w:tcPr>
                <w:p w14:paraId="407E06AD"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28%</w:t>
                  </w:r>
                </w:p>
              </w:tc>
            </w:tr>
            <w:tr w:rsidR="00766027" w:rsidRPr="00703E3F" w14:paraId="06A447FE" w14:textId="77777777" w:rsidTr="00A30575">
              <w:trPr>
                <w:trHeight w:val="272"/>
              </w:trPr>
              <w:tc>
                <w:tcPr>
                  <w:tcW w:w="2549" w:type="pct"/>
                  <w:tcBorders>
                    <w:right w:val="nil"/>
                  </w:tcBorders>
                  <w:shd w:val="clear" w:color="auto" w:fill="FFFFFF"/>
                </w:tcPr>
                <w:p w14:paraId="60A01A01"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Open National  </w:t>
                  </w:r>
                </w:p>
              </w:tc>
              <w:tc>
                <w:tcPr>
                  <w:tcW w:w="1226" w:type="pct"/>
                  <w:shd w:val="clear" w:color="auto" w:fill="auto"/>
                </w:tcPr>
                <w:p w14:paraId="79128AC7"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50</w:t>
                  </w:r>
                </w:p>
              </w:tc>
              <w:tc>
                <w:tcPr>
                  <w:tcW w:w="1225" w:type="pct"/>
                  <w:shd w:val="clear" w:color="auto" w:fill="auto"/>
                </w:tcPr>
                <w:p w14:paraId="5762DC24"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67%</w:t>
                  </w:r>
                </w:p>
              </w:tc>
            </w:tr>
            <w:tr w:rsidR="00766027" w:rsidRPr="00703E3F" w14:paraId="004650BA" w14:textId="77777777" w:rsidTr="00A30575">
              <w:trPr>
                <w:trHeight w:val="272"/>
              </w:trPr>
              <w:tc>
                <w:tcPr>
                  <w:tcW w:w="2549" w:type="pct"/>
                  <w:tcBorders>
                    <w:top w:val="single" w:sz="4" w:space="0" w:color="5B9BD5"/>
                    <w:bottom w:val="single" w:sz="4" w:space="0" w:color="5B9BD5"/>
                    <w:right w:val="nil"/>
                  </w:tcBorders>
                  <w:shd w:val="clear" w:color="auto" w:fill="FFFFFF"/>
                </w:tcPr>
                <w:p w14:paraId="676A98DD"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Restricted OJEU </w:t>
                  </w:r>
                </w:p>
              </w:tc>
              <w:tc>
                <w:tcPr>
                  <w:tcW w:w="1226" w:type="pct"/>
                  <w:tcBorders>
                    <w:top w:val="single" w:sz="4" w:space="0" w:color="5B9BD5"/>
                    <w:bottom w:val="single" w:sz="4" w:space="0" w:color="5B9BD5"/>
                  </w:tcBorders>
                  <w:shd w:val="clear" w:color="auto" w:fill="auto"/>
                </w:tcPr>
                <w:p w14:paraId="7F773BF6"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1</w:t>
                  </w:r>
                </w:p>
              </w:tc>
              <w:tc>
                <w:tcPr>
                  <w:tcW w:w="1225" w:type="pct"/>
                  <w:tcBorders>
                    <w:top w:val="single" w:sz="4" w:space="0" w:color="5B9BD5"/>
                    <w:bottom w:val="single" w:sz="4" w:space="0" w:color="5B9BD5"/>
                  </w:tcBorders>
                  <w:shd w:val="clear" w:color="auto" w:fill="auto"/>
                </w:tcPr>
                <w:p w14:paraId="1C4438DE" w14:textId="77777777" w:rsidR="00766027" w:rsidRPr="00622E52" w:rsidRDefault="00766027" w:rsidP="00FE1455">
                  <w:pPr>
                    <w:framePr w:hSpace="180" w:wrap="around" w:vAnchor="text" w:hAnchor="text" w:y="1"/>
                    <w:suppressOverlap/>
                    <w:jc w:val="center"/>
                    <w:rPr>
                      <w:rFonts w:eastAsia="Calibri"/>
                      <w:bCs/>
                      <w:sz w:val="22"/>
                      <w:szCs w:val="22"/>
                    </w:rPr>
                  </w:pPr>
                  <w:r w:rsidRPr="00622E52">
                    <w:rPr>
                      <w:rFonts w:eastAsia="Calibri"/>
                      <w:bCs/>
                      <w:sz w:val="22"/>
                      <w:szCs w:val="22"/>
                    </w:rPr>
                    <w:t>1%</w:t>
                  </w:r>
                </w:p>
              </w:tc>
            </w:tr>
            <w:tr w:rsidR="00766027" w:rsidRPr="00703E3F" w14:paraId="6F273AF1" w14:textId="77777777" w:rsidTr="00A30575">
              <w:trPr>
                <w:trHeight w:val="272"/>
              </w:trPr>
              <w:tc>
                <w:tcPr>
                  <w:tcW w:w="2549" w:type="pct"/>
                  <w:tcBorders>
                    <w:right w:val="nil"/>
                  </w:tcBorders>
                  <w:shd w:val="clear" w:color="auto" w:fill="FFFFFF"/>
                  <w:hideMark/>
                </w:tcPr>
                <w:p w14:paraId="2493AC44"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Restricted National </w:t>
                  </w:r>
                </w:p>
              </w:tc>
              <w:tc>
                <w:tcPr>
                  <w:tcW w:w="1226" w:type="pct"/>
                  <w:shd w:val="clear" w:color="auto" w:fill="auto"/>
                </w:tcPr>
                <w:p w14:paraId="50446520"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2</w:t>
                  </w:r>
                </w:p>
              </w:tc>
              <w:tc>
                <w:tcPr>
                  <w:tcW w:w="1225" w:type="pct"/>
                  <w:shd w:val="clear" w:color="auto" w:fill="auto"/>
                </w:tcPr>
                <w:p w14:paraId="6AE85C3B" w14:textId="77777777" w:rsidR="00766027" w:rsidRPr="00622E52" w:rsidRDefault="00766027" w:rsidP="00FE1455">
                  <w:pPr>
                    <w:framePr w:hSpace="180" w:wrap="around" w:vAnchor="text" w:hAnchor="text" w:y="1"/>
                    <w:suppressOverlap/>
                    <w:jc w:val="center"/>
                    <w:rPr>
                      <w:rFonts w:eastAsia="Calibri"/>
                      <w:bCs/>
                      <w:sz w:val="22"/>
                      <w:szCs w:val="22"/>
                    </w:rPr>
                  </w:pPr>
                  <w:r w:rsidRPr="00622E52">
                    <w:rPr>
                      <w:rFonts w:eastAsia="Calibri"/>
                      <w:bCs/>
                      <w:sz w:val="22"/>
                      <w:szCs w:val="22"/>
                    </w:rPr>
                    <w:t>3%</w:t>
                  </w:r>
                </w:p>
              </w:tc>
            </w:tr>
            <w:tr w:rsidR="00766027" w:rsidRPr="00CC0FE4" w14:paraId="2A2A3F10" w14:textId="77777777" w:rsidTr="00A30575">
              <w:trPr>
                <w:trHeight w:val="272"/>
              </w:trPr>
              <w:tc>
                <w:tcPr>
                  <w:tcW w:w="2549" w:type="pct"/>
                  <w:tcBorders>
                    <w:top w:val="single" w:sz="4" w:space="0" w:color="5B9BD5"/>
                    <w:bottom w:val="single" w:sz="4" w:space="0" w:color="5B9BD5"/>
                    <w:right w:val="nil"/>
                  </w:tcBorders>
                  <w:shd w:val="clear" w:color="auto" w:fill="FFFFFF"/>
                </w:tcPr>
                <w:p w14:paraId="4F0D24F6"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Competitive Dialogue OJEU</w:t>
                  </w:r>
                </w:p>
              </w:tc>
              <w:tc>
                <w:tcPr>
                  <w:tcW w:w="1226" w:type="pct"/>
                  <w:tcBorders>
                    <w:top w:val="single" w:sz="4" w:space="0" w:color="5B9BD5"/>
                    <w:bottom w:val="single" w:sz="4" w:space="0" w:color="5B9BD5"/>
                  </w:tcBorders>
                  <w:shd w:val="clear" w:color="auto" w:fill="auto"/>
                </w:tcPr>
                <w:p w14:paraId="464FE37C"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w:t>
                  </w:r>
                </w:p>
              </w:tc>
              <w:tc>
                <w:tcPr>
                  <w:tcW w:w="1225" w:type="pct"/>
                  <w:tcBorders>
                    <w:top w:val="single" w:sz="4" w:space="0" w:color="5B9BD5"/>
                    <w:bottom w:val="single" w:sz="4" w:space="0" w:color="5B9BD5"/>
                  </w:tcBorders>
                  <w:shd w:val="clear" w:color="auto" w:fill="auto"/>
                </w:tcPr>
                <w:p w14:paraId="01D6D807"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1%</w:t>
                  </w:r>
                </w:p>
              </w:tc>
            </w:tr>
            <w:tr w:rsidR="00766027" w:rsidRPr="00CC0FE4" w14:paraId="31F61EFA" w14:textId="77777777" w:rsidTr="00A30575">
              <w:trPr>
                <w:trHeight w:val="272"/>
              </w:trPr>
              <w:tc>
                <w:tcPr>
                  <w:tcW w:w="2549" w:type="pct"/>
                  <w:tcBorders>
                    <w:right w:val="nil"/>
                  </w:tcBorders>
                  <w:shd w:val="clear" w:color="auto" w:fill="FFFFFF"/>
                  <w:hideMark/>
                </w:tcPr>
                <w:p w14:paraId="31C21D56"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Panel</w:t>
                  </w:r>
                </w:p>
              </w:tc>
              <w:tc>
                <w:tcPr>
                  <w:tcW w:w="1226" w:type="pct"/>
                  <w:shd w:val="clear" w:color="auto" w:fill="auto"/>
                </w:tcPr>
                <w:p w14:paraId="7EEC3285"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0</w:t>
                  </w:r>
                </w:p>
              </w:tc>
              <w:tc>
                <w:tcPr>
                  <w:tcW w:w="1225" w:type="pct"/>
                  <w:shd w:val="clear" w:color="auto" w:fill="auto"/>
                </w:tcPr>
                <w:p w14:paraId="465B270E" w14:textId="77777777" w:rsidR="00766027" w:rsidRPr="00622E52" w:rsidRDefault="00766027" w:rsidP="00FE1455">
                  <w:pPr>
                    <w:framePr w:hSpace="180" w:wrap="around" w:vAnchor="text" w:hAnchor="text" w:y="1"/>
                    <w:suppressOverlap/>
                    <w:jc w:val="center"/>
                    <w:rPr>
                      <w:rFonts w:eastAsia="Calibri"/>
                      <w:sz w:val="22"/>
                      <w:szCs w:val="22"/>
                    </w:rPr>
                  </w:pPr>
                  <w:r w:rsidRPr="00622E52">
                    <w:rPr>
                      <w:rFonts w:eastAsia="Calibri"/>
                      <w:sz w:val="22"/>
                      <w:szCs w:val="22"/>
                    </w:rPr>
                    <w:t>0%</w:t>
                  </w:r>
                </w:p>
              </w:tc>
            </w:tr>
            <w:tr w:rsidR="00766027" w:rsidRPr="00F77AA9" w14:paraId="3938DF5A" w14:textId="77777777" w:rsidTr="00A30575">
              <w:trPr>
                <w:trHeight w:val="272"/>
              </w:trPr>
              <w:tc>
                <w:tcPr>
                  <w:tcW w:w="2549" w:type="pct"/>
                  <w:tcBorders>
                    <w:top w:val="single" w:sz="4" w:space="0" w:color="5B9BD5"/>
                    <w:bottom w:val="single" w:sz="4" w:space="0" w:color="5B9BD5"/>
                    <w:right w:val="nil"/>
                  </w:tcBorders>
                  <w:shd w:val="clear" w:color="auto" w:fill="FFFFFF"/>
                </w:tcPr>
                <w:p w14:paraId="4A0F1CF5" w14:textId="77777777" w:rsidR="00766027" w:rsidRPr="00622E52" w:rsidRDefault="00766027" w:rsidP="00FE1455">
                  <w:pPr>
                    <w:framePr w:hSpace="180" w:wrap="around" w:vAnchor="text" w:hAnchor="text" w:y="1"/>
                    <w:suppressOverlap/>
                    <w:jc w:val="right"/>
                    <w:rPr>
                      <w:rFonts w:ascii="Aptos" w:eastAsia="Calibri" w:hAnsi="Aptos"/>
                      <w:b/>
                      <w:bCs/>
                      <w:sz w:val="22"/>
                      <w:szCs w:val="22"/>
                    </w:rPr>
                  </w:pPr>
                  <w:r w:rsidRPr="00622E52">
                    <w:rPr>
                      <w:rFonts w:ascii="Aptos" w:eastAsia="Calibri" w:hAnsi="Aptos"/>
                      <w:b/>
                      <w:bCs/>
                      <w:sz w:val="22"/>
                      <w:szCs w:val="22"/>
                    </w:rPr>
                    <w:t>TOTAL</w:t>
                  </w:r>
                </w:p>
              </w:tc>
              <w:tc>
                <w:tcPr>
                  <w:tcW w:w="1226" w:type="pct"/>
                  <w:tcBorders>
                    <w:top w:val="single" w:sz="4" w:space="0" w:color="5B9BD5"/>
                    <w:bottom w:val="single" w:sz="4" w:space="0" w:color="5B9BD5"/>
                  </w:tcBorders>
                  <w:shd w:val="clear" w:color="auto" w:fill="auto"/>
                </w:tcPr>
                <w:p w14:paraId="40D6CF6D" w14:textId="77777777" w:rsidR="00766027" w:rsidRPr="00622E52" w:rsidRDefault="00766027" w:rsidP="00FE1455">
                  <w:pPr>
                    <w:framePr w:hSpace="180" w:wrap="around" w:vAnchor="text" w:hAnchor="text" w:y="1"/>
                    <w:suppressOverlap/>
                    <w:jc w:val="center"/>
                    <w:rPr>
                      <w:rFonts w:ascii="Aptos" w:eastAsia="Calibri" w:hAnsi="Aptos"/>
                      <w:b/>
                      <w:bCs/>
                      <w:sz w:val="22"/>
                      <w:szCs w:val="22"/>
                    </w:rPr>
                  </w:pPr>
                  <w:r w:rsidRPr="00622E52">
                    <w:rPr>
                      <w:rFonts w:ascii="Aptos" w:eastAsia="Calibri" w:hAnsi="Aptos"/>
                      <w:b/>
                      <w:bCs/>
                      <w:sz w:val="22"/>
                      <w:szCs w:val="22"/>
                    </w:rPr>
                    <w:t>75</w:t>
                  </w:r>
                </w:p>
              </w:tc>
              <w:tc>
                <w:tcPr>
                  <w:tcW w:w="1225" w:type="pct"/>
                  <w:tcBorders>
                    <w:top w:val="single" w:sz="4" w:space="0" w:color="5B9BD5"/>
                    <w:bottom w:val="single" w:sz="4" w:space="0" w:color="5B9BD5"/>
                  </w:tcBorders>
                  <w:shd w:val="clear" w:color="auto" w:fill="auto"/>
                </w:tcPr>
                <w:p w14:paraId="0BE05C12" w14:textId="77777777" w:rsidR="00766027" w:rsidRPr="00622E52" w:rsidRDefault="00766027" w:rsidP="00FE1455">
                  <w:pPr>
                    <w:framePr w:hSpace="180" w:wrap="around" w:vAnchor="text" w:hAnchor="text" w:y="1"/>
                    <w:suppressOverlap/>
                    <w:jc w:val="center"/>
                    <w:rPr>
                      <w:rFonts w:eastAsia="Calibri"/>
                      <w:sz w:val="22"/>
                      <w:szCs w:val="22"/>
                    </w:rPr>
                  </w:pPr>
                </w:p>
              </w:tc>
            </w:tr>
          </w:tbl>
          <w:p w14:paraId="55DD5E1B" w14:textId="77777777" w:rsidR="00766027" w:rsidRPr="00D457B2" w:rsidRDefault="00766027" w:rsidP="00A30575">
            <w:pPr>
              <w:rPr>
                <w:color w:val="000000"/>
                <w:sz w:val="22"/>
                <w:szCs w:val="22"/>
                <w:lang w:eastAsia="en-IE"/>
              </w:rPr>
            </w:pPr>
          </w:p>
        </w:tc>
      </w:tr>
      <w:tr w:rsidR="00766027" w:rsidRPr="00832ED0" w14:paraId="35FD4223" w14:textId="77777777" w:rsidTr="00A30575">
        <w:trPr>
          <w:trHeight w:val="9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6CB839C5" w14:textId="77777777" w:rsidR="00766027" w:rsidRPr="00E81E0E" w:rsidRDefault="00766027" w:rsidP="00A30575">
            <w:pPr>
              <w:jc w:val="center"/>
              <w:rPr>
                <w:b/>
                <w:bCs/>
                <w:color w:val="FFFFFF"/>
                <w:szCs w:val="22"/>
                <w:lang w:eastAsia="en-IE"/>
              </w:rPr>
            </w:pPr>
            <w:bookmarkStart w:id="4" w:name="_Hlk147399654"/>
            <w:r w:rsidRPr="00E81E0E">
              <w:rPr>
                <w:b/>
                <w:bCs/>
                <w:color w:val="FFFFFF"/>
                <w:szCs w:val="22"/>
                <w:lang w:eastAsia="en-IE"/>
              </w:rPr>
              <w:t>3</w:t>
            </w:r>
          </w:p>
        </w:tc>
        <w:tc>
          <w:tcPr>
            <w:tcW w:w="589" w:type="pct"/>
            <w:tcBorders>
              <w:top w:val="nil"/>
              <w:left w:val="nil"/>
              <w:bottom w:val="single" w:sz="4" w:space="0" w:color="9BC2E6"/>
              <w:right w:val="single" w:sz="4" w:space="0" w:color="9BC2E6"/>
            </w:tcBorders>
            <w:shd w:val="clear" w:color="000000" w:fill="4472C4"/>
          </w:tcPr>
          <w:p w14:paraId="6B7E70A4" w14:textId="77777777" w:rsidR="00766027" w:rsidRDefault="00766027" w:rsidP="00A30575">
            <w:pPr>
              <w:rPr>
                <w:b/>
                <w:bCs/>
                <w:color w:val="FFFFFF"/>
                <w:szCs w:val="22"/>
                <w:lang w:eastAsia="en-IE"/>
              </w:rPr>
            </w:pPr>
            <w:bookmarkStart w:id="5" w:name="_Hlk147762727"/>
            <w:r w:rsidRPr="001A647A">
              <w:rPr>
                <w:b/>
                <w:bCs/>
                <w:color w:val="FFFFFF"/>
                <w:szCs w:val="22"/>
                <w:lang w:eastAsia="en-IE"/>
              </w:rPr>
              <w:t>Average number of submissions per competition type and number of competitions with zero submissions received per competition type</w:t>
            </w:r>
            <w:bookmarkEnd w:id="5"/>
          </w:p>
          <w:p w14:paraId="59545017" w14:textId="77777777" w:rsidR="00FE1455" w:rsidRDefault="00FE1455" w:rsidP="00A30575">
            <w:pPr>
              <w:rPr>
                <w:b/>
                <w:bCs/>
                <w:color w:val="FFFFFF"/>
                <w:szCs w:val="22"/>
                <w:lang w:eastAsia="en-IE"/>
              </w:rPr>
            </w:pPr>
          </w:p>
          <w:p w14:paraId="705F1B3E" w14:textId="77777777" w:rsidR="00FE1455" w:rsidRDefault="00FE1455" w:rsidP="00A30575">
            <w:pPr>
              <w:rPr>
                <w:b/>
                <w:bCs/>
                <w:color w:val="FFFFFF"/>
                <w:szCs w:val="22"/>
                <w:lang w:eastAsia="en-IE"/>
              </w:rPr>
            </w:pPr>
          </w:p>
          <w:p w14:paraId="57600BBF" w14:textId="77777777" w:rsidR="00FE1455" w:rsidRDefault="00FE1455" w:rsidP="00A30575">
            <w:pPr>
              <w:rPr>
                <w:b/>
                <w:bCs/>
                <w:color w:val="FFFFFF"/>
                <w:szCs w:val="22"/>
                <w:lang w:eastAsia="en-IE"/>
              </w:rPr>
            </w:pPr>
          </w:p>
          <w:p w14:paraId="728D1FA4" w14:textId="77777777" w:rsidR="00FE1455" w:rsidRPr="00E81E0E" w:rsidRDefault="00FE1455" w:rsidP="00A30575">
            <w:pPr>
              <w:rPr>
                <w:b/>
                <w:bCs/>
                <w:color w:val="FFFFFF"/>
                <w:szCs w:val="22"/>
                <w:lang w:eastAsia="en-IE"/>
              </w:rPr>
            </w:pPr>
          </w:p>
        </w:tc>
        <w:tc>
          <w:tcPr>
            <w:tcW w:w="1478" w:type="pct"/>
            <w:tcBorders>
              <w:top w:val="nil"/>
              <w:left w:val="nil"/>
              <w:bottom w:val="single" w:sz="4" w:space="0" w:color="9BC2E6"/>
              <w:right w:val="single" w:sz="4" w:space="0" w:color="9BC2E6"/>
            </w:tcBorders>
            <w:shd w:val="clear" w:color="auto" w:fill="auto"/>
          </w:tcPr>
          <w:p w14:paraId="2B03D821" w14:textId="77777777" w:rsidR="00766027" w:rsidRDefault="00766027" w:rsidP="00A30575">
            <w:pPr>
              <w:rPr>
                <w:color w:val="FF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4462"/>
              <w:gridCol w:w="2145"/>
            </w:tblGrid>
            <w:tr w:rsidR="00766027" w:rsidRPr="00B92C9B" w14:paraId="3D88BB0C" w14:textId="77777777" w:rsidTr="00A30575">
              <w:trPr>
                <w:trHeight w:val="272"/>
              </w:trPr>
              <w:tc>
                <w:tcPr>
                  <w:tcW w:w="3377" w:type="pct"/>
                  <w:tcBorders>
                    <w:bottom w:val="nil"/>
                    <w:right w:val="nil"/>
                  </w:tcBorders>
                  <w:shd w:val="clear" w:color="auto" w:fill="5B9BD5"/>
                </w:tcPr>
                <w:p w14:paraId="4D874613"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 xml:space="preserve">Competition type </w:t>
                  </w:r>
                </w:p>
              </w:tc>
              <w:tc>
                <w:tcPr>
                  <w:tcW w:w="1623" w:type="pct"/>
                  <w:shd w:val="clear" w:color="auto" w:fill="5B9BD5"/>
                </w:tcPr>
                <w:p w14:paraId="599829CE"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Average number of submissions</w:t>
                  </w:r>
                </w:p>
              </w:tc>
            </w:tr>
            <w:tr w:rsidR="00766027" w:rsidRPr="00CC0FE4" w14:paraId="63794776" w14:textId="77777777" w:rsidTr="00A30575">
              <w:trPr>
                <w:trHeight w:val="272"/>
              </w:trPr>
              <w:tc>
                <w:tcPr>
                  <w:tcW w:w="3377" w:type="pct"/>
                  <w:tcBorders>
                    <w:top w:val="single" w:sz="4" w:space="0" w:color="5B9BD5"/>
                    <w:bottom w:val="single" w:sz="4" w:space="0" w:color="5B9BD5"/>
                    <w:right w:val="nil"/>
                  </w:tcBorders>
                  <w:shd w:val="clear" w:color="auto" w:fill="FFFFFF"/>
                  <w:hideMark/>
                </w:tcPr>
                <w:p w14:paraId="417C94D3"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OJEU </w:t>
                  </w:r>
                </w:p>
              </w:tc>
              <w:tc>
                <w:tcPr>
                  <w:tcW w:w="1623" w:type="pct"/>
                  <w:tcBorders>
                    <w:top w:val="single" w:sz="4" w:space="0" w:color="5B9BD5"/>
                    <w:bottom w:val="single" w:sz="4" w:space="0" w:color="5B9BD5"/>
                  </w:tcBorders>
                  <w:shd w:val="clear" w:color="auto" w:fill="auto"/>
                </w:tcPr>
                <w:p w14:paraId="636637D8"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bCs/>
                      <w:sz w:val="22"/>
                      <w:szCs w:val="22"/>
                    </w:rPr>
                    <w:t>3.9</w:t>
                  </w:r>
                </w:p>
              </w:tc>
            </w:tr>
            <w:tr w:rsidR="00766027" w:rsidRPr="00CC0FE4" w14:paraId="6CEE3AAF" w14:textId="77777777" w:rsidTr="00A30575">
              <w:trPr>
                <w:trHeight w:val="272"/>
              </w:trPr>
              <w:tc>
                <w:tcPr>
                  <w:tcW w:w="3377" w:type="pct"/>
                  <w:tcBorders>
                    <w:right w:val="nil"/>
                  </w:tcBorders>
                  <w:shd w:val="clear" w:color="auto" w:fill="FFFFFF"/>
                </w:tcPr>
                <w:p w14:paraId="3EB76C95"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National </w:t>
                  </w:r>
                </w:p>
              </w:tc>
              <w:tc>
                <w:tcPr>
                  <w:tcW w:w="1623" w:type="pct"/>
                  <w:shd w:val="clear" w:color="auto" w:fill="auto"/>
                </w:tcPr>
                <w:p w14:paraId="1DCD6D7E"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4.6</w:t>
                  </w:r>
                </w:p>
              </w:tc>
            </w:tr>
            <w:tr w:rsidR="00766027" w:rsidRPr="00CC0FE4" w14:paraId="4D322482" w14:textId="77777777" w:rsidTr="00A30575">
              <w:trPr>
                <w:trHeight w:val="272"/>
              </w:trPr>
              <w:tc>
                <w:tcPr>
                  <w:tcW w:w="3377" w:type="pct"/>
                  <w:tcBorders>
                    <w:top w:val="single" w:sz="4" w:space="0" w:color="5B9BD5"/>
                    <w:bottom w:val="single" w:sz="4" w:space="0" w:color="5B9BD5"/>
                    <w:right w:val="nil"/>
                  </w:tcBorders>
                  <w:shd w:val="clear" w:color="auto" w:fill="FFFFFF"/>
                </w:tcPr>
                <w:p w14:paraId="0A4E4975"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p>
              </w:tc>
              <w:tc>
                <w:tcPr>
                  <w:tcW w:w="1623" w:type="pct"/>
                  <w:tcBorders>
                    <w:top w:val="single" w:sz="4" w:space="0" w:color="5B9BD5"/>
                    <w:bottom w:val="single" w:sz="4" w:space="0" w:color="5B9BD5"/>
                  </w:tcBorders>
                  <w:shd w:val="clear" w:color="auto" w:fill="auto"/>
                </w:tcPr>
                <w:p w14:paraId="7864C6F9"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2</w:t>
                  </w:r>
                </w:p>
              </w:tc>
            </w:tr>
          </w:tbl>
          <w:p w14:paraId="17AF785B" w14:textId="77777777" w:rsidR="00766027" w:rsidRPr="00457B9E" w:rsidRDefault="00766027" w:rsidP="00A30575">
            <w:pPr>
              <w:rPr>
                <w:color w:val="000000"/>
                <w:sz w:val="18"/>
                <w:szCs w:val="18"/>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4462"/>
              <w:gridCol w:w="2145"/>
            </w:tblGrid>
            <w:tr w:rsidR="00766027" w:rsidRPr="00B92C9B" w14:paraId="5C827A4C" w14:textId="77777777" w:rsidTr="00A30575">
              <w:trPr>
                <w:trHeight w:val="272"/>
              </w:trPr>
              <w:tc>
                <w:tcPr>
                  <w:tcW w:w="3377" w:type="pct"/>
                  <w:tcBorders>
                    <w:bottom w:val="nil"/>
                    <w:right w:val="nil"/>
                  </w:tcBorders>
                  <w:shd w:val="clear" w:color="auto" w:fill="5B9BD5"/>
                </w:tcPr>
                <w:p w14:paraId="41A8E877"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Competition type</w:t>
                  </w:r>
                </w:p>
              </w:tc>
              <w:tc>
                <w:tcPr>
                  <w:tcW w:w="1623" w:type="pct"/>
                  <w:shd w:val="clear" w:color="auto" w:fill="5B9BD5"/>
                </w:tcPr>
                <w:p w14:paraId="07EAF9EC"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Competitions with zero submissions</w:t>
                  </w:r>
                </w:p>
              </w:tc>
            </w:tr>
            <w:tr w:rsidR="00766027" w:rsidRPr="00703E3F" w14:paraId="37B03A6A" w14:textId="77777777" w:rsidTr="00A30575">
              <w:trPr>
                <w:trHeight w:val="272"/>
              </w:trPr>
              <w:tc>
                <w:tcPr>
                  <w:tcW w:w="3377" w:type="pct"/>
                  <w:tcBorders>
                    <w:top w:val="single" w:sz="4" w:space="0" w:color="5B9BD5"/>
                    <w:bottom w:val="single" w:sz="4" w:space="0" w:color="5B9BD5"/>
                    <w:right w:val="nil"/>
                  </w:tcBorders>
                  <w:shd w:val="clear" w:color="auto" w:fill="FFFFFF"/>
                </w:tcPr>
                <w:p w14:paraId="149A8BDB"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OJEU </w:t>
                  </w:r>
                </w:p>
              </w:tc>
              <w:tc>
                <w:tcPr>
                  <w:tcW w:w="1623" w:type="pct"/>
                  <w:tcBorders>
                    <w:top w:val="single" w:sz="4" w:space="0" w:color="5B9BD5"/>
                    <w:bottom w:val="single" w:sz="4" w:space="0" w:color="5B9BD5"/>
                  </w:tcBorders>
                  <w:shd w:val="clear" w:color="auto" w:fill="auto"/>
                </w:tcPr>
                <w:p w14:paraId="07F406A9"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2</w:t>
                  </w:r>
                </w:p>
              </w:tc>
            </w:tr>
            <w:tr w:rsidR="00766027" w:rsidRPr="00CC0FE4" w14:paraId="11C8AB0A" w14:textId="77777777" w:rsidTr="00A30575">
              <w:trPr>
                <w:trHeight w:val="272"/>
              </w:trPr>
              <w:tc>
                <w:tcPr>
                  <w:tcW w:w="3377" w:type="pct"/>
                  <w:tcBorders>
                    <w:right w:val="nil"/>
                  </w:tcBorders>
                  <w:shd w:val="clear" w:color="auto" w:fill="FFFFFF"/>
                </w:tcPr>
                <w:p w14:paraId="7EBDD71C"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National </w:t>
                  </w:r>
                </w:p>
              </w:tc>
              <w:tc>
                <w:tcPr>
                  <w:tcW w:w="1623" w:type="pct"/>
                  <w:shd w:val="clear" w:color="auto" w:fill="auto"/>
                </w:tcPr>
                <w:p w14:paraId="53F24EDF"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1</w:t>
                  </w:r>
                </w:p>
              </w:tc>
            </w:tr>
            <w:tr w:rsidR="00766027" w:rsidRPr="00CC0FE4" w14:paraId="0A243DA9" w14:textId="77777777" w:rsidTr="00A30575">
              <w:trPr>
                <w:trHeight w:val="272"/>
              </w:trPr>
              <w:tc>
                <w:tcPr>
                  <w:tcW w:w="3377" w:type="pct"/>
                  <w:tcBorders>
                    <w:top w:val="single" w:sz="4" w:space="0" w:color="5B9BD5"/>
                    <w:bottom w:val="single" w:sz="4" w:space="0" w:color="5B9BD5"/>
                    <w:right w:val="nil"/>
                  </w:tcBorders>
                  <w:shd w:val="clear" w:color="auto" w:fill="FFFFFF"/>
                </w:tcPr>
                <w:p w14:paraId="5A5652EE"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p>
              </w:tc>
              <w:tc>
                <w:tcPr>
                  <w:tcW w:w="1623" w:type="pct"/>
                  <w:tcBorders>
                    <w:top w:val="single" w:sz="4" w:space="0" w:color="5B9BD5"/>
                    <w:bottom w:val="single" w:sz="4" w:space="0" w:color="5B9BD5"/>
                  </w:tcBorders>
                  <w:shd w:val="clear" w:color="auto" w:fill="auto"/>
                </w:tcPr>
                <w:p w14:paraId="3CB86C6C"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19</w:t>
                  </w:r>
                </w:p>
              </w:tc>
            </w:tr>
          </w:tbl>
          <w:p w14:paraId="2B5E2861" w14:textId="77777777" w:rsidR="00766027" w:rsidRPr="00457B9E" w:rsidRDefault="00766027" w:rsidP="00A30575">
            <w:pPr>
              <w:rPr>
                <w:color w:val="000000"/>
                <w:sz w:val="2"/>
                <w:szCs w:val="2"/>
                <w:lang w:eastAsia="en-IE"/>
              </w:rPr>
            </w:pPr>
          </w:p>
        </w:tc>
        <w:tc>
          <w:tcPr>
            <w:tcW w:w="1496" w:type="pct"/>
            <w:tcBorders>
              <w:top w:val="single" w:sz="4" w:space="0" w:color="156082"/>
              <w:left w:val="nil"/>
              <w:bottom w:val="single" w:sz="4" w:space="0" w:color="9BC2E6"/>
              <w:right w:val="single" w:sz="4" w:space="0" w:color="9BC2E6"/>
            </w:tcBorders>
            <w:shd w:val="clear" w:color="auto" w:fill="auto"/>
          </w:tcPr>
          <w:p w14:paraId="563FDC9D"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4327"/>
              <w:gridCol w:w="2080"/>
            </w:tblGrid>
            <w:tr w:rsidR="00766027" w:rsidRPr="00B92C9B" w14:paraId="2A07FBDC" w14:textId="77777777" w:rsidTr="00A30575">
              <w:trPr>
                <w:trHeight w:val="272"/>
              </w:trPr>
              <w:tc>
                <w:tcPr>
                  <w:tcW w:w="3377" w:type="pct"/>
                  <w:tcBorders>
                    <w:bottom w:val="nil"/>
                    <w:right w:val="nil"/>
                  </w:tcBorders>
                  <w:shd w:val="clear" w:color="auto" w:fill="5B9BD5"/>
                </w:tcPr>
                <w:p w14:paraId="6AFF68E5" w14:textId="77777777" w:rsidR="00766027" w:rsidRPr="00622E52" w:rsidRDefault="00766027" w:rsidP="00FE1455">
                  <w:pPr>
                    <w:framePr w:hSpace="180" w:wrap="around" w:vAnchor="text" w:hAnchor="text" w:y="1"/>
                    <w:suppressOverlap/>
                    <w:rPr>
                      <w:rFonts w:ascii="Aptos" w:eastAsia="Calibri" w:hAnsi="Aptos"/>
                      <w:b/>
                      <w:bCs/>
                      <w:color w:val="FFFFFF"/>
                    </w:rPr>
                  </w:pPr>
                  <w:bookmarkStart w:id="6" w:name="_Hlk156227721"/>
                  <w:r w:rsidRPr="00622E52">
                    <w:rPr>
                      <w:rFonts w:ascii="Aptos" w:eastAsia="Calibri" w:hAnsi="Aptos"/>
                      <w:b/>
                      <w:bCs/>
                      <w:color w:val="FFFFFF"/>
                    </w:rPr>
                    <w:t xml:space="preserve">Competition type </w:t>
                  </w:r>
                </w:p>
              </w:tc>
              <w:tc>
                <w:tcPr>
                  <w:tcW w:w="1623" w:type="pct"/>
                  <w:shd w:val="clear" w:color="auto" w:fill="5B9BD5"/>
                </w:tcPr>
                <w:p w14:paraId="63680EAD"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Average number of submissions</w:t>
                  </w:r>
                </w:p>
              </w:tc>
            </w:tr>
            <w:tr w:rsidR="00766027" w:rsidRPr="00CC0FE4" w14:paraId="4DD05F63" w14:textId="77777777" w:rsidTr="00A30575">
              <w:trPr>
                <w:trHeight w:val="272"/>
              </w:trPr>
              <w:tc>
                <w:tcPr>
                  <w:tcW w:w="3377" w:type="pct"/>
                  <w:tcBorders>
                    <w:top w:val="single" w:sz="4" w:space="0" w:color="5B9BD5"/>
                    <w:bottom w:val="single" w:sz="4" w:space="0" w:color="5B9BD5"/>
                    <w:right w:val="nil"/>
                  </w:tcBorders>
                  <w:shd w:val="clear" w:color="auto" w:fill="FFFFFF"/>
                  <w:hideMark/>
                </w:tcPr>
                <w:p w14:paraId="0F55E7D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OJEU</w:t>
                  </w:r>
                </w:p>
              </w:tc>
              <w:tc>
                <w:tcPr>
                  <w:tcW w:w="1623" w:type="pct"/>
                  <w:tcBorders>
                    <w:top w:val="single" w:sz="4" w:space="0" w:color="5B9BD5"/>
                    <w:bottom w:val="single" w:sz="4" w:space="0" w:color="5B9BD5"/>
                  </w:tcBorders>
                  <w:shd w:val="clear" w:color="auto" w:fill="auto"/>
                </w:tcPr>
                <w:p w14:paraId="6DAAD593"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3.4</w:t>
                  </w:r>
                </w:p>
              </w:tc>
            </w:tr>
            <w:tr w:rsidR="00766027" w:rsidRPr="00CC0FE4" w14:paraId="130ED5B1" w14:textId="77777777" w:rsidTr="00A30575">
              <w:trPr>
                <w:trHeight w:val="272"/>
              </w:trPr>
              <w:tc>
                <w:tcPr>
                  <w:tcW w:w="3377" w:type="pct"/>
                  <w:tcBorders>
                    <w:right w:val="nil"/>
                  </w:tcBorders>
                  <w:shd w:val="clear" w:color="auto" w:fill="FFFFFF"/>
                </w:tcPr>
                <w:p w14:paraId="4DE843E3"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National </w:t>
                  </w:r>
                </w:p>
              </w:tc>
              <w:tc>
                <w:tcPr>
                  <w:tcW w:w="1623" w:type="pct"/>
                  <w:shd w:val="clear" w:color="auto" w:fill="auto"/>
                </w:tcPr>
                <w:p w14:paraId="62813D05"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4.1</w:t>
                  </w:r>
                </w:p>
              </w:tc>
            </w:tr>
            <w:tr w:rsidR="00766027" w:rsidRPr="00CC0FE4" w14:paraId="53B9DC62" w14:textId="77777777" w:rsidTr="00A30575">
              <w:trPr>
                <w:trHeight w:val="272"/>
              </w:trPr>
              <w:tc>
                <w:tcPr>
                  <w:tcW w:w="3377" w:type="pct"/>
                  <w:tcBorders>
                    <w:top w:val="single" w:sz="4" w:space="0" w:color="5B9BD5"/>
                    <w:bottom w:val="single" w:sz="4" w:space="0" w:color="5B9BD5"/>
                    <w:right w:val="nil"/>
                  </w:tcBorders>
                  <w:shd w:val="clear" w:color="auto" w:fill="FFFFFF"/>
                </w:tcPr>
                <w:p w14:paraId="3B2897DB"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p>
              </w:tc>
              <w:tc>
                <w:tcPr>
                  <w:tcW w:w="1623" w:type="pct"/>
                  <w:tcBorders>
                    <w:top w:val="single" w:sz="4" w:space="0" w:color="5B9BD5"/>
                    <w:bottom w:val="single" w:sz="4" w:space="0" w:color="5B9BD5"/>
                  </w:tcBorders>
                  <w:shd w:val="clear" w:color="auto" w:fill="auto"/>
                </w:tcPr>
                <w:p w14:paraId="1F567B03"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1.9</w:t>
                  </w:r>
                </w:p>
              </w:tc>
            </w:tr>
          </w:tbl>
          <w:p w14:paraId="1C488195"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4327"/>
              <w:gridCol w:w="2080"/>
            </w:tblGrid>
            <w:tr w:rsidR="00766027" w:rsidRPr="00B92C9B" w14:paraId="2DC58FA8" w14:textId="77777777" w:rsidTr="00A30575">
              <w:trPr>
                <w:trHeight w:val="272"/>
              </w:trPr>
              <w:tc>
                <w:tcPr>
                  <w:tcW w:w="3377" w:type="pct"/>
                  <w:tcBorders>
                    <w:bottom w:val="nil"/>
                    <w:right w:val="nil"/>
                  </w:tcBorders>
                  <w:shd w:val="clear" w:color="auto" w:fill="5B9BD5"/>
                </w:tcPr>
                <w:p w14:paraId="249FECC6"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Competition type</w:t>
                  </w:r>
                </w:p>
              </w:tc>
              <w:tc>
                <w:tcPr>
                  <w:tcW w:w="1623" w:type="pct"/>
                  <w:shd w:val="clear" w:color="auto" w:fill="5B9BD5"/>
                </w:tcPr>
                <w:p w14:paraId="264B31E3"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Competitions with zero submissions</w:t>
                  </w:r>
                </w:p>
              </w:tc>
            </w:tr>
            <w:tr w:rsidR="00766027" w:rsidRPr="00703E3F" w14:paraId="4128E94E" w14:textId="77777777" w:rsidTr="00A30575">
              <w:trPr>
                <w:trHeight w:val="272"/>
              </w:trPr>
              <w:tc>
                <w:tcPr>
                  <w:tcW w:w="3377" w:type="pct"/>
                  <w:tcBorders>
                    <w:top w:val="single" w:sz="4" w:space="0" w:color="5B9BD5"/>
                    <w:bottom w:val="single" w:sz="4" w:space="0" w:color="5B9BD5"/>
                    <w:right w:val="nil"/>
                  </w:tcBorders>
                  <w:shd w:val="clear" w:color="auto" w:fill="FFFFFF"/>
                </w:tcPr>
                <w:p w14:paraId="0F24F0BB"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OJEU </w:t>
                  </w:r>
                </w:p>
              </w:tc>
              <w:tc>
                <w:tcPr>
                  <w:tcW w:w="1623" w:type="pct"/>
                  <w:tcBorders>
                    <w:top w:val="single" w:sz="4" w:space="0" w:color="5B9BD5"/>
                    <w:bottom w:val="single" w:sz="4" w:space="0" w:color="5B9BD5"/>
                  </w:tcBorders>
                  <w:shd w:val="clear" w:color="auto" w:fill="auto"/>
                </w:tcPr>
                <w:p w14:paraId="17340177"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1</w:t>
                  </w:r>
                </w:p>
              </w:tc>
            </w:tr>
            <w:tr w:rsidR="00766027" w:rsidRPr="00CC0FE4" w14:paraId="7DED29DD" w14:textId="77777777" w:rsidTr="00A30575">
              <w:trPr>
                <w:trHeight w:val="272"/>
              </w:trPr>
              <w:tc>
                <w:tcPr>
                  <w:tcW w:w="3377" w:type="pct"/>
                  <w:tcBorders>
                    <w:right w:val="nil"/>
                  </w:tcBorders>
                  <w:shd w:val="clear" w:color="auto" w:fill="FFFFFF"/>
                </w:tcPr>
                <w:p w14:paraId="598B1C38"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National </w:t>
                  </w:r>
                </w:p>
              </w:tc>
              <w:tc>
                <w:tcPr>
                  <w:tcW w:w="1623" w:type="pct"/>
                  <w:shd w:val="clear" w:color="auto" w:fill="auto"/>
                </w:tcPr>
                <w:p w14:paraId="48C663BD"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1</w:t>
                  </w:r>
                </w:p>
              </w:tc>
            </w:tr>
            <w:tr w:rsidR="00766027" w:rsidRPr="00CC0FE4" w14:paraId="6A646E34" w14:textId="77777777" w:rsidTr="00A30575">
              <w:trPr>
                <w:trHeight w:val="272"/>
              </w:trPr>
              <w:tc>
                <w:tcPr>
                  <w:tcW w:w="3377" w:type="pct"/>
                  <w:tcBorders>
                    <w:top w:val="single" w:sz="4" w:space="0" w:color="5B9BD5"/>
                    <w:bottom w:val="single" w:sz="4" w:space="0" w:color="5B9BD5"/>
                    <w:right w:val="nil"/>
                  </w:tcBorders>
                  <w:shd w:val="clear" w:color="auto" w:fill="FFFFFF"/>
                </w:tcPr>
                <w:p w14:paraId="0E6C0C2F"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p>
              </w:tc>
              <w:tc>
                <w:tcPr>
                  <w:tcW w:w="1623" w:type="pct"/>
                  <w:tcBorders>
                    <w:top w:val="single" w:sz="4" w:space="0" w:color="5B9BD5"/>
                    <w:bottom w:val="single" w:sz="4" w:space="0" w:color="5B9BD5"/>
                  </w:tcBorders>
                  <w:shd w:val="clear" w:color="auto" w:fill="auto"/>
                </w:tcPr>
                <w:p w14:paraId="621C1527"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16</w:t>
                  </w:r>
                </w:p>
              </w:tc>
            </w:tr>
            <w:bookmarkEnd w:id="6"/>
          </w:tbl>
          <w:p w14:paraId="29E4B674" w14:textId="77777777" w:rsidR="00766027" w:rsidRPr="00AB6C4E" w:rsidRDefault="00766027" w:rsidP="00A30575">
            <w:pPr>
              <w:rPr>
                <w:color w:val="000000"/>
                <w:sz w:val="22"/>
                <w:szCs w:val="22"/>
                <w:lang w:eastAsia="en-IE"/>
              </w:rPr>
            </w:pPr>
          </w:p>
        </w:tc>
        <w:tc>
          <w:tcPr>
            <w:tcW w:w="1325" w:type="pct"/>
            <w:tcBorders>
              <w:top w:val="single" w:sz="4" w:space="0" w:color="156082"/>
              <w:left w:val="nil"/>
              <w:bottom w:val="single" w:sz="4" w:space="0" w:color="9BC2E6"/>
              <w:right w:val="single" w:sz="4" w:space="0" w:color="9BC2E6"/>
            </w:tcBorders>
            <w:shd w:val="clear" w:color="auto" w:fill="auto"/>
          </w:tcPr>
          <w:p w14:paraId="463859C1"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4327"/>
              <w:gridCol w:w="2080"/>
            </w:tblGrid>
            <w:tr w:rsidR="00766027" w:rsidRPr="00B92C9B" w14:paraId="1F8F250C" w14:textId="77777777" w:rsidTr="00A30575">
              <w:trPr>
                <w:trHeight w:val="272"/>
              </w:trPr>
              <w:tc>
                <w:tcPr>
                  <w:tcW w:w="3377" w:type="pct"/>
                  <w:tcBorders>
                    <w:bottom w:val="nil"/>
                    <w:right w:val="nil"/>
                  </w:tcBorders>
                  <w:shd w:val="clear" w:color="auto" w:fill="5B9BD5"/>
                </w:tcPr>
                <w:p w14:paraId="7AD8243D"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 xml:space="preserve">Competition type </w:t>
                  </w:r>
                </w:p>
              </w:tc>
              <w:tc>
                <w:tcPr>
                  <w:tcW w:w="1623" w:type="pct"/>
                  <w:shd w:val="clear" w:color="auto" w:fill="5B9BD5"/>
                </w:tcPr>
                <w:p w14:paraId="50F34446" w14:textId="77777777" w:rsidR="00766027" w:rsidRPr="00622E52" w:rsidRDefault="00766027" w:rsidP="00FE1455">
                  <w:pPr>
                    <w:framePr w:hSpace="180" w:wrap="around" w:vAnchor="text" w:hAnchor="text" w:y="1"/>
                    <w:suppressOverlap/>
                    <w:rPr>
                      <w:rFonts w:eastAsia="Calibri" w:cs="Calibri"/>
                      <w:b/>
                      <w:bCs/>
                      <w:color w:val="FFFFFF"/>
                    </w:rPr>
                  </w:pPr>
                  <w:r w:rsidRPr="00622E52">
                    <w:rPr>
                      <w:rFonts w:eastAsia="Calibri" w:cs="Calibri"/>
                      <w:b/>
                      <w:bCs/>
                      <w:color w:val="FFFFFF"/>
                    </w:rPr>
                    <w:t>Avg number of submissions</w:t>
                  </w:r>
                </w:p>
              </w:tc>
            </w:tr>
            <w:tr w:rsidR="00766027" w:rsidRPr="00CC0FE4" w14:paraId="293121B3" w14:textId="77777777" w:rsidTr="00A30575">
              <w:trPr>
                <w:trHeight w:val="272"/>
              </w:trPr>
              <w:tc>
                <w:tcPr>
                  <w:tcW w:w="3377" w:type="pct"/>
                  <w:tcBorders>
                    <w:top w:val="single" w:sz="4" w:space="0" w:color="5B9BD5"/>
                    <w:bottom w:val="single" w:sz="4" w:space="0" w:color="5B9BD5"/>
                    <w:right w:val="nil"/>
                  </w:tcBorders>
                  <w:shd w:val="clear" w:color="auto" w:fill="FFFFFF"/>
                  <w:hideMark/>
                </w:tcPr>
                <w:p w14:paraId="518CFB4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OJEU</w:t>
                  </w:r>
                </w:p>
              </w:tc>
              <w:tc>
                <w:tcPr>
                  <w:tcW w:w="1623" w:type="pct"/>
                  <w:tcBorders>
                    <w:top w:val="single" w:sz="4" w:space="0" w:color="5B9BD5"/>
                    <w:bottom w:val="single" w:sz="4" w:space="0" w:color="5B9BD5"/>
                  </w:tcBorders>
                  <w:shd w:val="clear" w:color="auto" w:fill="auto"/>
                </w:tcPr>
                <w:p w14:paraId="288FA171"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3.4</w:t>
                  </w:r>
                </w:p>
              </w:tc>
            </w:tr>
            <w:tr w:rsidR="00766027" w:rsidRPr="00CC0FE4" w14:paraId="34AE671E" w14:textId="77777777" w:rsidTr="00A30575">
              <w:trPr>
                <w:trHeight w:val="272"/>
              </w:trPr>
              <w:tc>
                <w:tcPr>
                  <w:tcW w:w="3377" w:type="pct"/>
                  <w:tcBorders>
                    <w:right w:val="nil"/>
                  </w:tcBorders>
                  <w:shd w:val="clear" w:color="auto" w:fill="FFFFFF"/>
                </w:tcPr>
                <w:p w14:paraId="5CE6ABF7"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National </w:t>
                  </w:r>
                  <w:r w:rsidRPr="00622E52">
                    <w:rPr>
                      <w:rFonts w:eastAsia="Calibri"/>
                      <w:b/>
                      <w:bCs/>
                    </w:rPr>
                    <w:t xml:space="preserve"> </w:t>
                  </w:r>
                </w:p>
              </w:tc>
              <w:tc>
                <w:tcPr>
                  <w:tcW w:w="1623" w:type="pct"/>
                  <w:shd w:val="clear" w:color="auto" w:fill="auto"/>
                </w:tcPr>
                <w:p w14:paraId="185FF7B4"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6.2</w:t>
                  </w:r>
                </w:p>
              </w:tc>
            </w:tr>
            <w:tr w:rsidR="00766027" w:rsidRPr="00CC0FE4" w14:paraId="01B990EA" w14:textId="77777777" w:rsidTr="00A30575">
              <w:trPr>
                <w:trHeight w:val="272"/>
              </w:trPr>
              <w:tc>
                <w:tcPr>
                  <w:tcW w:w="3377" w:type="pct"/>
                  <w:tcBorders>
                    <w:top w:val="single" w:sz="4" w:space="0" w:color="5B9BD5"/>
                    <w:bottom w:val="single" w:sz="4" w:space="0" w:color="5B9BD5"/>
                    <w:right w:val="nil"/>
                  </w:tcBorders>
                  <w:shd w:val="clear" w:color="auto" w:fill="FFFFFF"/>
                </w:tcPr>
                <w:p w14:paraId="21B6C29E"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p>
              </w:tc>
              <w:tc>
                <w:tcPr>
                  <w:tcW w:w="1623" w:type="pct"/>
                  <w:tcBorders>
                    <w:top w:val="single" w:sz="4" w:space="0" w:color="5B9BD5"/>
                    <w:bottom w:val="single" w:sz="4" w:space="0" w:color="5B9BD5"/>
                  </w:tcBorders>
                  <w:shd w:val="clear" w:color="auto" w:fill="auto"/>
                </w:tcPr>
                <w:p w14:paraId="7B54DD45"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2.0</w:t>
                  </w:r>
                </w:p>
              </w:tc>
            </w:tr>
          </w:tbl>
          <w:p w14:paraId="46F90366"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4327"/>
              <w:gridCol w:w="2080"/>
            </w:tblGrid>
            <w:tr w:rsidR="00766027" w:rsidRPr="00B92C9B" w14:paraId="16BA8C17" w14:textId="77777777" w:rsidTr="00A30575">
              <w:trPr>
                <w:trHeight w:val="272"/>
              </w:trPr>
              <w:tc>
                <w:tcPr>
                  <w:tcW w:w="3377" w:type="pct"/>
                  <w:tcBorders>
                    <w:bottom w:val="nil"/>
                    <w:right w:val="nil"/>
                  </w:tcBorders>
                  <w:shd w:val="clear" w:color="auto" w:fill="5B9BD5"/>
                </w:tcPr>
                <w:p w14:paraId="5A044835" w14:textId="77777777" w:rsidR="00766027" w:rsidRPr="00622E52" w:rsidRDefault="00766027" w:rsidP="00FE1455">
                  <w:pPr>
                    <w:framePr w:hSpace="180" w:wrap="around" w:vAnchor="text" w:hAnchor="text" w:y="1"/>
                    <w:suppressOverlap/>
                    <w:rPr>
                      <w:rFonts w:ascii="Aptos" w:eastAsia="Calibri" w:hAnsi="Aptos"/>
                      <w:b/>
                      <w:bCs/>
                      <w:color w:val="FFFFFF"/>
                    </w:rPr>
                  </w:pPr>
                  <w:r w:rsidRPr="00622E52">
                    <w:rPr>
                      <w:rFonts w:ascii="Aptos" w:eastAsia="Calibri" w:hAnsi="Aptos"/>
                      <w:b/>
                      <w:bCs/>
                      <w:color w:val="FFFFFF"/>
                    </w:rPr>
                    <w:t>Competition type</w:t>
                  </w:r>
                </w:p>
              </w:tc>
              <w:tc>
                <w:tcPr>
                  <w:tcW w:w="1623" w:type="pct"/>
                  <w:shd w:val="clear" w:color="auto" w:fill="5B9BD5"/>
                </w:tcPr>
                <w:p w14:paraId="7152F62A" w14:textId="77777777" w:rsidR="00766027" w:rsidRPr="00622E52" w:rsidRDefault="00766027" w:rsidP="00FE1455">
                  <w:pPr>
                    <w:framePr w:hSpace="180" w:wrap="around" w:vAnchor="text" w:hAnchor="text" w:y="1"/>
                    <w:suppressOverlap/>
                    <w:jc w:val="center"/>
                    <w:rPr>
                      <w:rFonts w:eastAsia="Calibri" w:cs="Calibri"/>
                      <w:b/>
                      <w:bCs/>
                      <w:color w:val="FFFFFF"/>
                    </w:rPr>
                  </w:pPr>
                  <w:r w:rsidRPr="00622E52">
                    <w:rPr>
                      <w:rFonts w:eastAsia="Calibri" w:cs="Calibri"/>
                      <w:b/>
                      <w:bCs/>
                      <w:color w:val="FFFFFF"/>
                    </w:rPr>
                    <w:t>Competitions with zero submissions</w:t>
                  </w:r>
                </w:p>
              </w:tc>
            </w:tr>
            <w:tr w:rsidR="00766027" w:rsidRPr="00703E3F" w14:paraId="31E45550" w14:textId="77777777" w:rsidTr="00A30575">
              <w:trPr>
                <w:trHeight w:val="272"/>
              </w:trPr>
              <w:tc>
                <w:tcPr>
                  <w:tcW w:w="3377" w:type="pct"/>
                  <w:tcBorders>
                    <w:top w:val="single" w:sz="4" w:space="0" w:color="5B9BD5"/>
                    <w:bottom w:val="single" w:sz="4" w:space="0" w:color="5B9BD5"/>
                    <w:right w:val="nil"/>
                  </w:tcBorders>
                  <w:shd w:val="clear" w:color="auto" w:fill="FFFFFF"/>
                </w:tcPr>
                <w:p w14:paraId="0D9D185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OJEU </w:t>
                  </w:r>
                </w:p>
              </w:tc>
              <w:tc>
                <w:tcPr>
                  <w:tcW w:w="1623" w:type="pct"/>
                  <w:tcBorders>
                    <w:top w:val="single" w:sz="4" w:space="0" w:color="5B9BD5"/>
                    <w:bottom w:val="single" w:sz="4" w:space="0" w:color="5B9BD5"/>
                  </w:tcBorders>
                  <w:shd w:val="clear" w:color="auto" w:fill="auto"/>
                </w:tcPr>
                <w:p w14:paraId="5EBA7340"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1</w:t>
                  </w:r>
                </w:p>
              </w:tc>
            </w:tr>
            <w:tr w:rsidR="00766027" w:rsidRPr="00CC0FE4" w14:paraId="70AB7B20" w14:textId="77777777" w:rsidTr="00A30575">
              <w:trPr>
                <w:trHeight w:val="272"/>
              </w:trPr>
              <w:tc>
                <w:tcPr>
                  <w:tcW w:w="3377" w:type="pct"/>
                  <w:tcBorders>
                    <w:right w:val="nil"/>
                  </w:tcBorders>
                  <w:shd w:val="clear" w:color="auto" w:fill="FFFFFF"/>
                </w:tcPr>
                <w:p w14:paraId="1FA9A998"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 xml:space="preserve">National </w:t>
                  </w:r>
                </w:p>
              </w:tc>
              <w:tc>
                <w:tcPr>
                  <w:tcW w:w="1623" w:type="pct"/>
                  <w:shd w:val="clear" w:color="auto" w:fill="auto"/>
                </w:tcPr>
                <w:p w14:paraId="4ADBE34A" w14:textId="77777777" w:rsidR="00766027" w:rsidRPr="00622E52" w:rsidRDefault="00766027" w:rsidP="00FE1455">
                  <w:pPr>
                    <w:framePr w:hSpace="180" w:wrap="around" w:vAnchor="text" w:hAnchor="text" w:y="1"/>
                    <w:suppressOverlap/>
                    <w:jc w:val="center"/>
                    <w:rPr>
                      <w:rFonts w:ascii="Aptos" w:eastAsia="Calibri" w:hAnsi="Aptos"/>
                      <w:bCs/>
                      <w:sz w:val="22"/>
                      <w:szCs w:val="22"/>
                    </w:rPr>
                  </w:pPr>
                  <w:r w:rsidRPr="00622E52">
                    <w:rPr>
                      <w:rFonts w:ascii="Aptos" w:eastAsia="Calibri" w:hAnsi="Aptos"/>
                      <w:bCs/>
                      <w:sz w:val="22"/>
                      <w:szCs w:val="22"/>
                    </w:rPr>
                    <w:t>2</w:t>
                  </w:r>
                </w:p>
              </w:tc>
            </w:tr>
            <w:tr w:rsidR="00766027" w:rsidRPr="00CC0FE4" w14:paraId="7241CEAC" w14:textId="77777777" w:rsidTr="00A30575">
              <w:trPr>
                <w:trHeight w:val="272"/>
              </w:trPr>
              <w:tc>
                <w:tcPr>
                  <w:tcW w:w="3377" w:type="pct"/>
                  <w:tcBorders>
                    <w:top w:val="single" w:sz="4" w:space="0" w:color="5B9BD5"/>
                    <w:bottom w:val="single" w:sz="4" w:space="0" w:color="5B9BD5"/>
                    <w:right w:val="nil"/>
                  </w:tcBorders>
                  <w:shd w:val="clear" w:color="auto" w:fill="FFFFFF"/>
                </w:tcPr>
                <w:p w14:paraId="7D9F7461"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p>
              </w:tc>
              <w:tc>
                <w:tcPr>
                  <w:tcW w:w="1623" w:type="pct"/>
                  <w:tcBorders>
                    <w:top w:val="single" w:sz="4" w:space="0" w:color="5B9BD5"/>
                    <w:bottom w:val="single" w:sz="4" w:space="0" w:color="5B9BD5"/>
                  </w:tcBorders>
                  <w:shd w:val="clear" w:color="auto" w:fill="auto"/>
                </w:tcPr>
                <w:p w14:paraId="6940B3E2" w14:textId="77777777" w:rsidR="00766027" w:rsidRPr="00622E52" w:rsidRDefault="00766027" w:rsidP="00FE1455">
                  <w:pPr>
                    <w:framePr w:hSpace="180" w:wrap="around" w:vAnchor="text" w:hAnchor="text" w:y="1"/>
                    <w:suppressOverlap/>
                    <w:jc w:val="center"/>
                    <w:rPr>
                      <w:rFonts w:ascii="Aptos" w:eastAsia="Calibri" w:hAnsi="Aptos"/>
                      <w:sz w:val="22"/>
                      <w:szCs w:val="22"/>
                    </w:rPr>
                  </w:pPr>
                  <w:r w:rsidRPr="00622E52">
                    <w:rPr>
                      <w:rFonts w:ascii="Aptos" w:eastAsia="Calibri" w:hAnsi="Aptos"/>
                      <w:sz w:val="22"/>
                      <w:szCs w:val="22"/>
                    </w:rPr>
                    <w:t>8</w:t>
                  </w:r>
                </w:p>
              </w:tc>
            </w:tr>
          </w:tbl>
          <w:p w14:paraId="61A29A10" w14:textId="77777777" w:rsidR="00766027" w:rsidRPr="00AB6C4E" w:rsidRDefault="00766027" w:rsidP="00A30575">
            <w:pPr>
              <w:rPr>
                <w:color w:val="000000"/>
                <w:sz w:val="22"/>
                <w:szCs w:val="22"/>
                <w:lang w:eastAsia="en-IE"/>
              </w:rPr>
            </w:pPr>
          </w:p>
        </w:tc>
      </w:tr>
      <w:bookmarkEnd w:id="4"/>
      <w:tr w:rsidR="00766027" w:rsidRPr="00832ED0" w14:paraId="7F34B1B9" w14:textId="77777777" w:rsidTr="00A30575">
        <w:trPr>
          <w:trHeight w:val="1124"/>
        </w:trPr>
        <w:tc>
          <w:tcPr>
            <w:tcW w:w="112" w:type="pct"/>
            <w:tcBorders>
              <w:top w:val="nil"/>
              <w:left w:val="single" w:sz="4" w:space="0" w:color="auto"/>
              <w:bottom w:val="single" w:sz="4" w:space="0" w:color="9BC2E6"/>
              <w:right w:val="single" w:sz="4" w:space="0" w:color="9BC2E6"/>
            </w:tcBorders>
            <w:shd w:val="clear" w:color="000000" w:fill="4472C4"/>
            <w:noWrap/>
          </w:tcPr>
          <w:p w14:paraId="4FDF08E3" w14:textId="77777777" w:rsidR="00766027" w:rsidRPr="00E81E0E" w:rsidRDefault="00766027" w:rsidP="00A30575">
            <w:pPr>
              <w:jc w:val="center"/>
              <w:rPr>
                <w:b/>
                <w:bCs/>
                <w:color w:val="FFFFFF"/>
                <w:szCs w:val="22"/>
                <w:lang w:eastAsia="en-IE"/>
              </w:rPr>
            </w:pPr>
            <w:r>
              <w:rPr>
                <w:b/>
                <w:bCs/>
                <w:color w:val="FFFFFF"/>
                <w:szCs w:val="22"/>
                <w:lang w:eastAsia="en-IE"/>
              </w:rPr>
              <w:lastRenderedPageBreak/>
              <w:t>4</w:t>
            </w:r>
          </w:p>
        </w:tc>
        <w:tc>
          <w:tcPr>
            <w:tcW w:w="589" w:type="pct"/>
            <w:tcBorders>
              <w:top w:val="nil"/>
              <w:left w:val="nil"/>
              <w:bottom w:val="single" w:sz="4" w:space="0" w:color="9BC2E6"/>
              <w:right w:val="single" w:sz="4" w:space="0" w:color="9BC2E6"/>
            </w:tcBorders>
            <w:shd w:val="clear" w:color="000000" w:fill="4472C4"/>
          </w:tcPr>
          <w:p w14:paraId="3A64D3F1" w14:textId="77777777" w:rsidR="00766027" w:rsidRPr="00254450" w:rsidRDefault="00766027" w:rsidP="00A30575">
            <w:pPr>
              <w:rPr>
                <w:b/>
                <w:bCs/>
                <w:color w:val="FFFFFF"/>
                <w:szCs w:val="22"/>
                <w:lang w:eastAsia="en-IE"/>
              </w:rPr>
            </w:pPr>
            <w:r w:rsidRPr="001A647A">
              <w:rPr>
                <w:b/>
                <w:bCs/>
                <w:color w:val="FFFFFF"/>
                <w:szCs w:val="22"/>
                <w:lang w:eastAsia="en-IE"/>
              </w:rPr>
              <w:t>Number of national / sectoral / regional procurement processes participated in and where not participated in the reasons for non-participation</w:t>
            </w:r>
          </w:p>
        </w:tc>
        <w:tc>
          <w:tcPr>
            <w:tcW w:w="1478" w:type="pct"/>
            <w:tcBorders>
              <w:top w:val="nil"/>
              <w:left w:val="nil"/>
              <w:bottom w:val="single" w:sz="4" w:space="0" w:color="9BC2E6"/>
              <w:right w:val="single" w:sz="4" w:space="0" w:color="9BC2E6"/>
            </w:tcBorders>
            <w:shd w:val="clear" w:color="auto" w:fill="auto"/>
          </w:tcPr>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946"/>
              <w:gridCol w:w="666"/>
            </w:tblGrid>
            <w:tr w:rsidR="00766027" w:rsidRPr="00176200" w14:paraId="759D1E37" w14:textId="77777777" w:rsidTr="00A30575">
              <w:trPr>
                <w:trHeight w:val="375"/>
              </w:trPr>
              <w:tc>
                <w:tcPr>
                  <w:tcW w:w="5000" w:type="pct"/>
                  <w:gridSpan w:val="2"/>
                  <w:tcBorders>
                    <w:bottom w:val="nil"/>
                    <w:right w:val="nil"/>
                  </w:tcBorders>
                  <w:shd w:val="clear" w:color="auto" w:fill="5B9BD5"/>
                  <w:noWrap/>
                  <w:hideMark/>
                </w:tcPr>
                <w:p w14:paraId="49239878"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OGP arrangements at December 2021</w:t>
                  </w:r>
                </w:p>
              </w:tc>
            </w:tr>
            <w:tr w:rsidR="00766027" w:rsidRPr="00176200" w14:paraId="7E0623ED"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279D1007"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OGP Arrangements</w:t>
                  </w:r>
                </w:p>
              </w:tc>
              <w:tc>
                <w:tcPr>
                  <w:tcW w:w="504" w:type="pct"/>
                  <w:tcBorders>
                    <w:top w:val="single" w:sz="4" w:space="0" w:color="5B9BD5"/>
                    <w:bottom w:val="single" w:sz="4" w:space="0" w:color="5B9BD5"/>
                  </w:tcBorders>
                  <w:shd w:val="clear" w:color="auto" w:fill="auto"/>
                  <w:noWrap/>
                  <w:hideMark/>
                </w:tcPr>
                <w:p w14:paraId="4F7CB3AF"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712B394A" w14:textId="77777777" w:rsidTr="00A30575">
              <w:trPr>
                <w:trHeight w:val="300"/>
              </w:trPr>
              <w:tc>
                <w:tcPr>
                  <w:tcW w:w="4496" w:type="pct"/>
                  <w:tcBorders>
                    <w:right w:val="nil"/>
                  </w:tcBorders>
                  <w:shd w:val="clear" w:color="auto" w:fill="FFFFFF"/>
                  <w:noWrap/>
                  <w:hideMark/>
                </w:tcPr>
                <w:p w14:paraId="4C9D35C1"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Live OGP Contracts</w:t>
                  </w:r>
                </w:p>
              </w:tc>
              <w:tc>
                <w:tcPr>
                  <w:tcW w:w="504" w:type="pct"/>
                  <w:shd w:val="clear" w:color="auto" w:fill="auto"/>
                  <w:noWrap/>
                </w:tcPr>
                <w:p w14:paraId="4624144A"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82</w:t>
                  </w:r>
                </w:p>
              </w:tc>
            </w:tr>
            <w:tr w:rsidR="00766027" w:rsidRPr="00176200" w14:paraId="36E2C774"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2241C6F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Number Available to South Dublin County Council </w:t>
                  </w:r>
                </w:p>
              </w:tc>
              <w:tc>
                <w:tcPr>
                  <w:tcW w:w="504" w:type="pct"/>
                  <w:tcBorders>
                    <w:top w:val="single" w:sz="4" w:space="0" w:color="5B9BD5"/>
                    <w:bottom w:val="single" w:sz="4" w:space="0" w:color="5B9BD5"/>
                  </w:tcBorders>
                  <w:shd w:val="clear" w:color="auto" w:fill="auto"/>
                  <w:noWrap/>
                </w:tcPr>
                <w:p w14:paraId="507BC288"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82</w:t>
                  </w:r>
                </w:p>
              </w:tc>
            </w:tr>
            <w:tr w:rsidR="00766027" w:rsidRPr="00176200" w14:paraId="7E911F19" w14:textId="77777777" w:rsidTr="00A30575">
              <w:trPr>
                <w:trHeight w:val="227"/>
              </w:trPr>
              <w:tc>
                <w:tcPr>
                  <w:tcW w:w="4496" w:type="pct"/>
                  <w:tcBorders>
                    <w:right w:val="nil"/>
                  </w:tcBorders>
                  <w:shd w:val="clear" w:color="auto" w:fill="FFFFFF"/>
                  <w:noWrap/>
                  <w:hideMark/>
                </w:tcPr>
                <w:p w14:paraId="350A8422" w14:textId="77777777" w:rsidR="00766027" w:rsidRPr="00622E52" w:rsidRDefault="00766027" w:rsidP="00FE1455">
                  <w:pPr>
                    <w:framePr w:hSpace="180" w:wrap="around" w:vAnchor="text" w:hAnchor="text" w:y="1"/>
                    <w:suppressOverlap/>
                    <w:rPr>
                      <w:rFonts w:cs="Calibri"/>
                      <w:b/>
                      <w:bCs/>
                      <w:sz w:val="16"/>
                      <w:szCs w:val="16"/>
                      <w:lang w:eastAsia="en-IE"/>
                    </w:rPr>
                  </w:pPr>
                  <w:r w:rsidRPr="00622E52">
                    <w:rPr>
                      <w:rFonts w:cs="Calibri"/>
                      <w:b/>
                      <w:bCs/>
                      <w:sz w:val="22"/>
                      <w:szCs w:val="22"/>
                      <w:lang w:eastAsia="en-IE"/>
                    </w:rPr>
                    <w:t> </w:t>
                  </w:r>
                </w:p>
              </w:tc>
              <w:tc>
                <w:tcPr>
                  <w:tcW w:w="504" w:type="pct"/>
                  <w:shd w:val="clear" w:color="auto" w:fill="auto"/>
                  <w:noWrap/>
                </w:tcPr>
                <w:p w14:paraId="6F7BE1C4"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5BF09AB1"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20630EE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xml:space="preserve">SDCC Usage* </w:t>
                  </w:r>
                </w:p>
              </w:tc>
              <w:tc>
                <w:tcPr>
                  <w:tcW w:w="504" w:type="pct"/>
                  <w:tcBorders>
                    <w:top w:val="single" w:sz="4" w:space="0" w:color="5B9BD5"/>
                    <w:bottom w:val="single" w:sz="4" w:space="0" w:color="5B9BD5"/>
                  </w:tcBorders>
                  <w:shd w:val="clear" w:color="auto" w:fill="auto"/>
                  <w:noWrap/>
                </w:tcPr>
                <w:p w14:paraId="133E668B"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2F0D6E3D" w14:textId="77777777" w:rsidTr="00A30575">
              <w:trPr>
                <w:trHeight w:val="300"/>
              </w:trPr>
              <w:tc>
                <w:tcPr>
                  <w:tcW w:w="4496" w:type="pct"/>
                  <w:tcBorders>
                    <w:right w:val="nil"/>
                  </w:tcBorders>
                  <w:shd w:val="clear" w:color="auto" w:fill="FFFFFF"/>
                  <w:noWrap/>
                  <w:hideMark/>
                </w:tcPr>
                <w:p w14:paraId="386B5AF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4" w:type="pct"/>
                  <w:shd w:val="clear" w:color="auto" w:fill="auto"/>
                  <w:noWrap/>
                </w:tcPr>
                <w:p w14:paraId="098E317E"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38</w:t>
                  </w:r>
                </w:p>
              </w:tc>
            </w:tr>
            <w:tr w:rsidR="00766027" w:rsidRPr="00176200" w14:paraId="40A4474B"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314AEE3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Sign up in progress</w:t>
                  </w:r>
                </w:p>
              </w:tc>
              <w:tc>
                <w:tcPr>
                  <w:tcW w:w="504" w:type="pct"/>
                  <w:tcBorders>
                    <w:top w:val="single" w:sz="4" w:space="0" w:color="5B9BD5"/>
                    <w:bottom w:val="single" w:sz="4" w:space="0" w:color="5B9BD5"/>
                  </w:tcBorders>
                  <w:shd w:val="clear" w:color="auto" w:fill="auto"/>
                  <w:noWrap/>
                </w:tcPr>
                <w:p w14:paraId="22A21FA2"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5</w:t>
                  </w:r>
                </w:p>
              </w:tc>
            </w:tr>
            <w:tr w:rsidR="00766027" w:rsidRPr="00176200" w14:paraId="1C2DB95C" w14:textId="77777777" w:rsidTr="00A30575">
              <w:trPr>
                <w:trHeight w:val="315"/>
              </w:trPr>
              <w:tc>
                <w:tcPr>
                  <w:tcW w:w="4496" w:type="pct"/>
                  <w:tcBorders>
                    <w:right w:val="nil"/>
                  </w:tcBorders>
                  <w:shd w:val="clear" w:color="auto" w:fill="FFFFFF"/>
                  <w:noWrap/>
                  <w:hideMark/>
                </w:tcPr>
                <w:p w14:paraId="794FDFF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4" w:type="pct"/>
                  <w:shd w:val="clear" w:color="auto" w:fill="auto"/>
                  <w:noWrap/>
                </w:tcPr>
                <w:p w14:paraId="0850BB4A"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1</w:t>
                  </w:r>
                </w:p>
              </w:tc>
            </w:tr>
            <w:tr w:rsidR="00766027" w:rsidRPr="00176200" w14:paraId="32B5BA66"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212CD01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No current requirement identified</w:t>
                  </w:r>
                </w:p>
              </w:tc>
              <w:tc>
                <w:tcPr>
                  <w:tcW w:w="504" w:type="pct"/>
                  <w:tcBorders>
                    <w:top w:val="single" w:sz="4" w:space="0" w:color="5B9BD5"/>
                    <w:bottom w:val="single" w:sz="4" w:space="0" w:color="5B9BD5"/>
                  </w:tcBorders>
                  <w:shd w:val="clear" w:color="auto" w:fill="auto"/>
                  <w:noWrap/>
                </w:tcPr>
                <w:p w14:paraId="4F38021C"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26</w:t>
                  </w:r>
                </w:p>
              </w:tc>
            </w:tr>
            <w:tr w:rsidR="00766027" w:rsidRPr="00176200" w14:paraId="2FB0E23C" w14:textId="77777777" w:rsidTr="00A30575">
              <w:trPr>
                <w:trHeight w:val="315"/>
              </w:trPr>
              <w:tc>
                <w:tcPr>
                  <w:tcW w:w="4496" w:type="pct"/>
                  <w:tcBorders>
                    <w:right w:val="nil"/>
                  </w:tcBorders>
                  <w:shd w:val="clear" w:color="auto" w:fill="FFFFFF"/>
                  <w:noWrap/>
                  <w:hideMark/>
                </w:tcPr>
                <w:p w14:paraId="00BCA6D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4" w:type="pct"/>
                  <w:shd w:val="clear" w:color="auto" w:fill="auto"/>
                  <w:noWrap/>
                </w:tcPr>
                <w:p w14:paraId="60581F2D"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7</w:t>
                  </w:r>
                </w:p>
              </w:tc>
            </w:tr>
            <w:tr w:rsidR="00766027" w:rsidRPr="00176200" w14:paraId="7689BFDE"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2FE3D16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4" w:type="pct"/>
                  <w:tcBorders>
                    <w:top w:val="single" w:sz="4" w:space="0" w:color="5B9BD5"/>
                    <w:bottom w:val="single" w:sz="4" w:space="0" w:color="5B9BD5"/>
                  </w:tcBorders>
                  <w:shd w:val="clear" w:color="auto" w:fill="auto"/>
                  <w:noWrap/>
                </w:tcPr>
                <w:p w14:paraId="51E5C37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10</w:t>
                  </w:r>
                </w:p>
              </w:tc>
            </w:tr>
            <w:tr w:rsidR="00766027" w:rsidRPr="00176200" w14:paraId="1CE1BAE2" w14:textId="77777777" w:rsidTr="00A30575">
              <w:trPr>
                <w:trHeight w:val="330"/>
              </w:trPr>
              <w:tc>
                <w:tcPr>
                  <w:tcW w:w="4496" w:type="pct"/>
                  <w:tcBorders>
                    <w:right w:val="nil"/>
                  </w:tcBorders>
                  <w:shd w:val="clear" w:color="auto" w:fill="FFFFFF"/>
                  <w:noWrap/>
                  <w:hideMark/>
                </w:tcPr>
                <w:p w14:paraId="1D92949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Total</w:t>
                  </w:r>
                </w:p>
              </w:tc>
              <w:tc>
                <w:tcPr>
                  <w:tcW w:w="504" w:type="pct"/>
                  <w:shd w:val="clear" w:color="auto" w:fill="auto"/>
                  <w:noWrap/>
                </w:tcPr>
                <w:p w14:paraId="1B5B6942"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87</w:t>
                  </w:r>
                </w:p>
              </w:tc>
            </w:tr>
            <w:tr w:rsidR="00766027" w:rsidRPr="00176200" w14:paraId="4029F59C"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1ACB2288" w14:textId="77777777" w:rsidR="00766027" w:rsidRPr="00622E52" w:rsidRDefault="00766027" w:rsidP="00FE1455">
                  <w:pPr>
                    <w:framePr w:hSpace="180" w:wrap="around" w:vAnchor="text" w:hAnchor="text" w:y="1"/>
                    <w:suppressOverlap/>
                    <w:rPr>
                      <w:rFonts w:cs="Calibri"/>
                      <w:b/>
                      <w:bCs/>
                      <w:i/>
                      <w:iCs/>
                      <w:sz w:val="22"/>
                      <w:szCs w:val="18"/>
                      <w:lang w:eastAsia="en-IE"/>
                    </w:rPr>
                  </w:pPr>
                  <w:r w:rsidRPr="00622E52">
                    <w:rPr>
                      <w:rFonts w:cs="Calibri"/>
                      <w:bCs/>
                      <w:i/>
                      <w:iCs/>
                      <w:sz w:val="22"/>
                      <w:szCs w:val="18"/>
                      <w:lang w:eastAsia="en-IE"/>
                    </w:rPr>
                    <w:t>* Some arrangements have more than one usage status</w:t>
                  </w:r>
                </w:p>
              </w:tc>
              <w:tc>
                <w:tcPr>
                  <w:tcW w:w="504" w:type="pct"/>
                  <w:tcBorders>
                    <w:top w:val="single" w:sz="4" w:space="0" w:color="5B9BD5"/>
                    <w:bottom w:val="single" w:sz="4" w:space="0" w:color="5B9BD5"/>
                  </w:tcBorders>
                  <w:shd w:val="clear" w:color="auto" w:fill="auto"/>
                  <w:noWrap/>
                  <w:hideMark/>
                </w:tcPr>
                <w:p w14:paraId="7DF8783F"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bl>
          <w:p w14:paraId="24C02ABB" w14:textId="77777777" w:rsidR="00766027" w:rsidRPr="00457B9E" w:rsidRDefault="00766027" w:rsidP="00A30575">
            <w:pPr>
              <w:rPr>
                <w:color w:val="FF0000"/>
                <w:sz w:val="2"/>
                <w:szCs w:val="2"/>
                <w:lang w:eastAsia="en-IE"/>
              </w:rPr>
            </w:pPr>
          </w:p>
          <w:p w14:paraId="7B33FF3A" w14:textId="77777777" w:rsidR="00766027" w:rsidRDefault="00766027" w:rsidP="00A30575">
            <w:pPr>
              <w:rPr>
                <w:color w:val="FF0000"/>
                <w:sz w:val="22"/>
                <w:szCs w:val="22"/>
                <w:lang w:eastAsia="en-IE"/>
              </w:rPr>
            </w:pPr>
          </w:p>
          <w:p w14:paraId="14D35639" w14:textId="77777777" w:rsidR="00766027" w:rsidRDefault="00766027" w:rsidP="00A30575">
            <w:pPr>
              <w:rPr>
                <w:color w:val="FF0000"/>
                <w:sz w:val="22"/>
                <w:szCs w:val="22"/>
                <w:lang w:eastAsia="en-IE"/>
              </w:rPr>
            </w:pPr>
          </w:p>
          <w:p w14:paraId="0A9F8FD1" w14:textId="77777777" w:rsidR="00766027" w:rsidRPr="00176200" w:rsidRDefault="00766027" w:rsidP="00A30575">
            <w:pPr>
              <w:rPr>
                <w:color w:val="FF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946"/>
              <w:gridCol w:w="666"/>
            </w:tblGrid>
            <w:tr w:rsidR="00766027" w:rsidRPr="00176200" w14:paraId="59DD2021" w14:textId="77777777" w:rsidTr="00A30575">
              <w:trPr>
                <w:trHeight w:val="375"/>
              </w:trPr>
              <w:tc>
                <w:tcPr>
                  <w:tcW w:w="5000" w:type="pct"/>
                  <w:gridSpan w:val="2"/>
                  <w:tcBorders>
                    <w:bottom w:val="nil"/>
                    <w:right w:val="nil"/>
                  </w:tcBorders>
                  <w:shd w:val="clear" w:color="auto" w:fill="5B9BD5"/>
                  <w:noWrap/>
                  <w:hideMark/>
                </w:tcPr>
                <w:p w14:paraId="265D06DD"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LGOPC arrangements at December 2021</w:t>
                  </w:r>
                </w:p>
              </w:tc>
            </w:tr>
            <w:tr w:rsidR="00766027" w:rsidRPr="00176200" w14:paraId="41CEEA01"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132675A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LGOPC Arrangements</w:t>
                  </w:r>
                </w:p>
              </w:tc>
              <w:tc>
                <w:tcPr>
                  <w:tcW w:w="504" w:type="pct"/>
                  <w:tcBorders>
                    <w:top w:val="single" w:sz="4" w:space="0" w:color="5B9BD5"/>
                    <w:bottom w:val="single" w:sz="4" w:space="0" w:color="5B9BD5"/>
                  </w:tcBorders>
                  <w:shd w:val="clear" w:color="auto" w:fill="auto"/>
                  <w:noWrap/>
                  <w:hideMark/>
                </w:tcPr>
                <w:p w14:paraId="457C04BF"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7989B503" w14:textId="77777777" w:rsidTr="00A30575">
              <w:trPr>
                <w:trHeight w:val="300"/>
              </w:trPr>
              <w:tc>
                <w:tcPr>
                  <w:tcW w:w="4496" w:type="pct"/>
                  <w:tcBorders>
                    <w:right w:val="nil"/>
                  </w:tcBorders>
                  <w:shd w:val="clear" w:color="auto" w:fill="FFFFFF"/>
                  <w:noWrap/>
                  <w:hideMark/>
                </w:tcPr>
                <w:p w14:paraId="39F4014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Live LGOPC Arrangements</w:t>
                  </w:r>
                </w:p>
              </w:tc>
              <w:tc>
                <w:tcPr>
                  <w:tcW w:w="504" w:type="pct"/>
                  <w:shd w:val="clear" w:color="auto" w:fill="auto"/>
                  <w:noWrap/>
                </w:tcPr>
                <w:p w14:paraId="60E2D81D"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15</w:t>
                  </w:r>
                </w:p>
              </w:tc>
            </w:tr>
            <w:tr w:rsidR="00766027" w:rsidRPr="00176200" w14:paraId="046D0C46"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32F2242F"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Number Available to South Dublin County Council</w:t>
                  </w:r>
                </w:p>
              </w:tc>
              <w:tc>
                <w:tcPr>
                  <w:tcW w:w="504" w:type="pct"/>
                  <w:tcBorders>
                    <w:top w:val="single" w:sz="4" w:space="0" w:color="5B9BD5"/>
                    <w:bottom w:val="single" w:sz="4" w:space="0" w:color="5B9BD5"/>
                  </w:tcBorders>
                  <w:shd w:val="clear" w:color="auto" w:fill="auto"/>
                  <w:noWrap/>
                </w:tcPr>
                <w:p w14:paraId="0E62EEBA"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13</w:t>
                  </w:r>
                </w:p>
              </w:tc>
            </w:tr>
            <w:tr w:rsidR="00766027" w:rsidRPr="00176200" w14:paraId="2E15418E" w14:textId="77777777" w:rsidTr="00A30575">
              <w:trPr>
                <w:trHeight w:val="300"/>
              </w:trPr>
              <w:tc>
                <w:tcPr>
                  <w:tcW w:w="4496" w:type="pct"/>
                  <w:tcBorders>
                    <w:right w:val="nil"/>
                  </w:tcBorders>
                  <w:shd w:val="clear" w:color="auto" w:fill="FFFFFF"/>
                  <w:noWrap/>
                  <w:hideMark/>
                </w:tcPr>
                <w:p w14:paraId="667C7D7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w:t>
                  </w:r>
                </w:p>
              </w:tc>
              <w:tc>
                <w:tcPr>
                  <w:tcW w:w="504" w:type="pct"/>
                  <w:shd w:val="clear" w:color="auto" w:fill="auto"/>
                  <w:noWrap/>
                </w:tcPr>
                <w:p w14:paraId="50E64C98"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218AF110"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0080B25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SDCC Usage</w:t>
                  </w:r>
                </w:p>
              </w:tc>
              <w:tc>
                <w:tcPr>
                  <w:tcW w:w="504" w:type="pct"/>
                  <w:tcBorders>
                    <w:top w:val="single" w:sz="4" w:space="0" w:color="5B9BD5"/>
                    <w:bottom w:val="single" w:sz="4" w:space="0" w:color="5B9BD5"/>
                  </w:tcBorders>
                  <w:shd w:val="clear" w:color="auto" w:fill="auto"/>
                  <w:noWrap/>
                </w:tcPr>
                <w:p w14:paraId="64476217"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5B3F813F" w14:textId="77777777" w:rsidTr="00A30575">
              <w:trPr>
                <w:trHeight w:val="300"/>
              </w:trPr>
              <w:tc>
                <w:tcPr>
                  <w:tcW w:w="4496" w:type="pct"/>
                  <w:tcBorders>
                    <w:right w:val="nil"/>
                  </w:tcBorders>
                  <w:shd w:val="clear" w:color="auto" w:fill="FFFFFF"/>
                  <w:noWrap/>
                  <w:hideMark/>
                </w:tcPr>
                <w:p w14:paraId="6A4EB68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4" w:type="pct"/>
                  <w:shd w:val="clear" w:color="auto" w:fill="auto"/>
                  <w:noWrap/>
                </w:tcPr>
                <w:p w14:paraId="68BDFA7D"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7</w:t>
                  </w:r>
                </w:p>
              </w:tc>
            </w:tr>
            <w:tr w:rsidR="00766027" w:rsidRPr="00176200" w14:paraId="3944F636" w14:textId="77777777" w:rsidTr="00A30575">
              <w:trPr>
                <w:trHeight w:val="300"/>
              </w:trPr>
              <w:tc>
                <w:tcPr>
                  <w:tcW w:w="4496" w:type="pct"/>
                  <w:tcBorders>
                    <w:top w:val="single" w:sz="4" w:space="0" w:color="5B9BD5"/>
                    <w:bottom w:val="single" w:sz="4" w:space="0" w:color="5B9BD5"/>
                    <w:right w:val="nil"/>
                  </w:tcBorders>
                  <w:shd w:val="clear" w:color="auto" w:fill="FFFFFF"/>
                  <w:noWrap/>
                </w:tcPr>
                <w:p w14:paraId="2E4E470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Sign up in progress</w:t>
                  </w:r>
                </w:p>
              </w:tc>
              <w:tc>
                <w:tcPr>
                  <w:tcW w:w="504" w:type="pct"/>
                  <w:tcBorders>
                    <w:top w:val="single" w:sz="4" w:space="0" w:color="5B9BD5"/>
                    <w:bottom w:val="single" w:sz="4" w:space="0" w:color="5B9BD5"/>
                  </w:tcBorders>
                  <w:shd w:val="clear" w:color="auto" w:fill="auto"/>
                  <w:noWrap/>
                </w:tcPr>
                <w:p w14:paraId="0C086630"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12489318" w14:textId="77777777" w:rsidTr="00A30575">
              <w:trPr>
                <w:trHeight w:val="300"/>
              </w:trPr>
              <w:tc>
                <w:tcPr>
                  <w:tcW w:w="4496" w:type="pct"/>
                  <w:tcBorders>
                    <w:right w:val="nil"/>
                  </w:tcBorders>
                  <w:shd w:val="clear" w:color="auto" w:fill="FFFFFF"/>
                  <w:noWrap/>
                </w:tcPr>
                <w:p w14:paraId="25A646F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4" w:type="pct"/>
                  <w:shd w:val="clear" w:color="auto" w:fill="auto"/>
                  <w:noWrap/>
                </w:tcPr>
                <w:p w14:paraId="76FE3BC9"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1C0FE7E5" w14:textId="77777777" w:rsidTr="00A30575">
              <w:trPr>
                <w:trHeight w:val="300"/>
              </w:trPr>
              <w:tc>
                <w:tcPr>
                  <w:tcW w:w="4496" w:type="pct"/>
                  <w:tcBorders>
                    <w:top w:val="single" w:sz="4" w:space="0" w:color="5B9BD5"/>
                    <w:bottom w:val="single" w:sz="4" w:space="0" w:color="5B9BD5"/>
                    <w:right w:val="nil"/>
                  </w:tcBorders>
                  <w:shd w:val="clear" w:color="auto" w:fill="FFFFFF"/>
                  <w:noWrap/>
                </w:tcPr>
                <w:p w14:paraId="053FC9FA"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No current requirement identified</w:t>
                  </w:r>
                </w:p>
              </w:tc>
              <w:tc>
                <w:tcPr>
                  <w:tcW w:w="504" w:type="pct"/>
                  <w:tcBorders>
                    <w:top w:val="single" w:sz="4" w:space="0" w:color="5B9BD5"/>
                    <w:bottom w:val="single" w:sz="4" w:space="0" w:color="5B9BD5"/>
                  </w:tcBorders>
                  <w:shd w:val="clear" w:color="auto" w:fill="auto"/>
                  <w:noWrap/>
                </w:tcPr>
                <w:p w14:paraId="7B342F84"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4</w:t>
                  </w:r>
                </w:p>
              </w:tc>
            </w:tr>
            <w:tr w:rsidR="00766027" w:rsidRPr="00176200" w14:paraId="669F6FBE" w14:textId="77777777" w:rsidTr="00A30575">
              <w:trPr>
                <w:trHeight w:val="300"/>
              </w:trPr>
              <w:tc>
                <w:tcPr>
                  <w:tcW w:w="4496" w:type="pct"/>
                  <w:tcBorders>
                    <w:right w:val="nil"/>
                  </w:tcBorders>
                  <w:shd w:val="clear" w:color="auto" w:fill="FFFFFF"/>
                  <w:noWrap/>
                </w:tcPr>
                <w:p w14:paraId="2940094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4" w:type="pct"/>
                  <w:shd w:val="clear" w:color="auto" w:fill="auto"/>
                  <w:noWrap/>
                </w:tcPr>
                <w:p w14:paraId="18B15891"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w:t>
                  </w:r>
                </w:p>
              </w:tc>
            </w:tr>
            <w:tr w:rsidR="00766027" w:rsidRPr="00176200" w14:paraId="0B65CC52"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0D8EA74A"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4" w:type="pct"/>
                  <w:tcBorders>
                    <w:top w:val="single" w:sz="4" w:space="0" w:color="5B9BD5"/>
                    <w:bottom w:val="single" w:sz="4" w:space="0" w:color="5B9BD5"/>
                  </w:tcBorders>
                  <w:shd w:val="clear" w:color="auto" w:fill="auto"/>
                  <w:noWrap/>
                </w:tcPr>
                <w:p w14:paraId="34B47E80"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1</w:t>
                  </w:r>
                </w:p>
              </w:tc>
            </w:tr>
            <w:tr w:rsidR="00766027" w:rsidRPr="00176200" w14:paraId="6506C5D3" w14:textId="77777777" w:rsidTr="00A30575">
              <w:trPr>
                <w:trHeight w:val="315"/>
              </w:trPr>
              <w:tc>
                <w:tcPr>
                  <w:tcW w:w="4496" w:type="pct"/>
                  <w:tcBorders>
                    <w:right w:val="nil"/>
                  </w:tcBorders>
                  <w:shd w:val="clear" w:color="auto" w:fill="FFFFFF"/>
                  <w:noWrap/>
                  <w:hideMark/>
                </w:tcPr>
                <w:p w14:paraId="5B5C14C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Total</w:t>
                  </w:r>
                </w:p>
              </w:tc>
              <w:tc>
                <w:tcPr>
                  <w:tcW w:w="504" w:type="pct"/>
                  <w:shd w:val="clear" w:color="auto" w:fill="auto"/>
                  <w:noWrap/>
                </w:tcPr>
                <w:p w14:paraId="76959F22"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14</w:t>
                  </w:r>
                </w:p>
              </w:tc>
            </w:tr>
          </w:tbl>
          <w:p w14:paraId="4FE00DD6" w14:textId="77777777" w:rsidR="00766027" w:rsidRDefault="00766027" w:rsidP="00A30575">
            <w:pPr>
              <w:rPr>
                <w:color w:val="FF0000"/>
                <w:sz w:val="22"/>
                <w:szCs w:val="22"/>
                <w:lang w:eastAsia="en-IE"/>
              </w:rPr>
            </w:pPr>
          </w:p>
          <w:p w14:paraId="2F922EF8" w14:textId="77777777" w:rsidR="00766027" w:rsidRPr="00176200" w:rsidRDefault="00766027" w:rsidP="00A30575">
            <w:pPr>
              <w:rPr>
                <w:color w:val="FF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940"/>
              <w:gridCol w:w="672"/>
            </w:tblGrid>
            <w:tr w:rsidR="00766027" w:rsidRPr="00176200" w14:paraId="7F64A4AF" w14:textId="77777777" w:rsidTr="00A30575">
              <w:trPr>
                <w:trHeight w:val="375"/>
              </w:trPr>
              <w:tc>
                <w:tcPr>
                  <w:tcW w:w="5000" w:type="pct"/>
                  <w:gridSpan w:val="2"/>
                  <w:tcBorders>
                    <w:bottom w:val="nil"/>
                    <w:right w:val="nil"/>
                  </w:tcBorders>
                  <w:shd w:val="clear" w:color="auto" w:fill="5B9BD5"/>
                  <w:noWrap/>
                  <w:hideMark/>
                </w:tcPr>
                <w:p w14:paraId="1620B24B"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regional arrangements at December 2021</w:t>
                  </w:r>
                </w:p>
              </w:tc>
            </w:tr>
            <w:tr w:rsidR="00766027" w:rsidRPr="00176200" w14:paraId="5528540D" w14:textId="77777777" w:rsidTr="00A30575">
              <w:trPr>
                <w:trHeight w:val="315"/>
              </w:trPr>
              <w:tc>
                <w:tcPr>
                  <w:tcW w:w="4492" w:type="pct"/>
                  <w:tcBorders>
                    <w:top w:val="single" w:sz="4" w:space="0" w:color="5B9BD5"/>
                    <w:bottom w:val="single" w:sz="4" w:space="0" w:color="5B9BD5"/>
                    <w:right w:val="nil"/>
                  </w:tcBorders>
                  <w:shd w:val="clear" w:color="auto" w:fill="FFFFFF"/>
                  <w:noWrap/>
                  <w:hideMark/>
                </w:tcPr>
                <w:p w14:paraId="530ECBAD"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Regional Arrangements*</w:t>
                  </w:r>
                </w:p>
              </w:tc>
              <w:tc>
                <w:tcPr>
                  <w:tcW w:w="508" w:type="pct"/>
                  <w:tcBorders>
                    <w:top w:val="single" w:sz="4" w:space="0" w:color="5B9BD5"/>
                    <w:bottom w:val="single" w:sz="4" w:space="0" w:color="5B9BD5"/>
                  </w:tcBorders>
                  <w:shd w:val="clear" w:color="auto" w:fill="auto"/>
                  <w:noWrap/>
                  <w:hideMark/>
                </w:tcPr>
                <w:p w14:paraId="79A8A0A8"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7D6EF400" w14:textId="77777777" w:rsidTr="00A30575">
              <w:trPr>
                <w:trHeight w:val="300"/>
              </w:trPr>
              <w:tc>
                <w:tcPr>
                  <w:tcW w:w="4492" w:type="pct"/>
                  <w:tcBorders>
                    <w:right w:val="nil"/>
                  </w:tcBorders>
                  <w:shd w:val="clear" w:color="auto" w:fill="FFFFFF"/>
                  <w:noWrap/>
                  <w:hideMark/>
                </w:tcPr>
                <w:p w14:paraId="072D5CD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DCC, FCC, DLR Contracts available to SDCC</w:t>
                  </w:r>
                </w:p>
              </w:tc>
              <w:tc>
                <w:tcPr>
                  <w:tcW w:w="508" w:type="pct"/>
                  <w:shd w:val="clear" w:color="auto" w:fill="auto"/>
                  <w:noWrap/>
                  <w:hideMark/>
                </w:tcPr>
                <w:p w14:paraId="724FE0C6"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25</w:t>
                  </w:r>
                </w:p>
              </w:tc>
            </w:tr>
            <w:tr w:rsidR="00766027" w:rsidRPr="00176200" w14:paraId="6B2570BC" w14:textId="77777777" w:rsidTr="00A30575">
              <w:trPr>
                <w:trHeight w:val="300"/>
              </w:trPr>
              <w:tc>
                <w:tcPr>
                  <w:tcW w:w="4492" w:type="pct"/>
                  <w:tcBorders>
                    <w:top w:val="single" w:sz="4" w:space="0" w:color="5B9BD5"/>
                    <w:bottom w:val="single" w:sz="4" w:space="0" w:color="5B9BD5"/>
                    <w:right w:val="nil"/>
                  </w:tcBorders>
                  <w:shd w:val="clear" w:color="auto" w:fill="FFFFFF"/>
                  <w:noWrap/>
                  <w:hideMark/>
                </w:tcPr>
                <w:p w14:paraId="2493AFB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w:t>
                  </w:r>
                </w:p>
              </w:tc>
              <w:tc>
                <w:tcPr>
                  <w:tcW w:w="508" w:type="pct"/>
                  <w:tcBorders>
                    <w:top w:val="single" w:sz="4" w:space="0" w:color="5B9BD5"/>
                    <w:bottom w:val="single" w:sz="4" w:space="0" w:color="5B9BD5"/>
                  </w:tcBorders>
                  <w:shd w:val="clear" w:color="auto" w:fill="auto"/>
                  <w:noWrap/>
                  <w:hideMark/>
                </w:tcPr>
                <w:p w14:paraId="50C9DCB8"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0A211FFB" w14:textId="77777777" w:rsidTr="00A30575">
              <w:trPr>
                <w:trHeight w:val="315"/>
              </w:trPr>
              <w:tc>
                <w:tcPr>
                  <w:tcW w:w="4492" w:type="pct"/>
                  <w:tcBorders>
                    <w:right w:val="nil"/>
                  </w:tcBorders>
                  <w:shd w:val="clear" w:color="auto" w:fill="FFFFFF"/>
                  <w:noWrap/>
                  <w:hideMark/>
                </w:tcPr>
                <w:p w14:paraId="1662B9B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SDCC Usage**</w:t>
                  </w:r>
                </w:p>
              </w:tc>
              <w:tc>
                <w:tcPr>
                  <w:tcW w:w="508" w:type="pct"/>
                  <w:shd w:val="clear" w:color="auto" w:fill="auto"/>
                  <w:noWrap/>
                  <w:hideMark/>
                </w:tcPr>
                <w:p w14:paraId="647C2841"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5D17AA49" w14:textId="77777777" w:rsidTr="00A30575">
              <w:trPr>
                <w:trHeight w:val="300"/>
              </w:trPr>
              <w:tc>
                <w:tcPr>
                  <w:tcW w:w="4492" w:type="pct"/>
                  <w:tcBorders>
                    <w:top w:val="single" w:sz="4" w:space="0" w:color="5B9BD5"/>
                    <w:bottom w:val="single" w:sz="4" w:space="0" w:color="5B9BD5"/>
                    <w:right w:val="nil"/>
                  </w:tcBorders>
                  <w:shd w:val="clear" w:color="auto" w:fill="FFFFFF"/>
                  <w:noWrap/>
                  <w:hideMark/>
                </w:tcPr>
                <w:p w14:paraId="33D495E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8" w:type="pct"/>
                  <w:tcBorders>
                    <w:top w:val="single" w:sz="4" w:space="0" w:color="5B9BD5"/>
                    <w:bottom w:val="single" w:sz="4" w:space="0" w:color="5B9BD5"/>
                  </w:tcBorders>
                  <w:shd w:val="clear" w:color="auto" w:fill="auto"/>
                  <w:noWrap/>
                </w:tcPr>
                <w:p w14:paraId="7D87C82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9</w:t>
                  </w:r>
                </w:p>
              </w:tc>
            </w:tr>
            <w:tr w:rsidR="00766027" w:rsidRPr="00176200" w14:paraId="25B905B3" w14:textId="77777777" w:rsidTr="00A30575">
              <w:trPr>
                <w:trHeight w:val="300"/>
              </w:trPr>
              <w:tc>
                <w:tcPr>
                  <w:tcW w:w="4492" w:type="pct"/>
                  <w:tcBorders>
                    <w:right w:val="nil"/>
                  </w:tcBorders>
                  <w:shd w:val="clear" w:color="auto" w:fill="FFFFFF"/>
                  <w:noWrap/>
                </w:tcPr>
                <w:p w14:paraId="6FEC8C0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Sign up in progress</w:t>
                  </w:r>
                </w:p>
              </w:tc>
              <w:tc>
                <w:tcPr>
                  <w:tcW w:w="508" w:type="pct"/>
                  <w:shd w:val="clear" w:color="auto" w:fill="auto"/>
                  <w:noWrap/>
                </w:tcPr>
                <w:p w14:paraId="60C5F79C"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59F50AF4" w14:textId="77777777" w:rsidTr="00A30575">
              <w:trPr>
                <w:trHeight w:val="300"/>
              </w:trPr>
              <w:tc>
                <w:tcPr>
                  <w:tcW w:w="4492" w:type="pct"/>
                  <w:tcBorders>
                    <w:top w:val="single" w:sz="4" w:space="0" w:color="5B9BD5"/>
                    <w:bottom w:val="single" w:sz="4" w:space="0" w:color="5B9BD5"/>
                    <w:right w:val="nil"/>
                  </w:tcBorders>
                  <w:shd w:val="clear" w:color="auto" w:fill="FFFFFF"/>
                  <w:noWrap/>
                  <w:hideMark/>
                </w:tcPr>
                <w:p w14:paraId="461C585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8" w:type="pct"/>
                  <w:tcBorders>
                    <w:top w:val="single" w:sz="4" w:space="0" w:color="5B9BD5"/>
                    <w:bottom w:val="single" w:sz="4" w:space="0" w:color="5B9BD5"/>
                  </w:tcBorders>
                  <w:shd w:val="clear" w:color="auto" w:fill="auto"/>
                  <w:noWrap/>
                </w:tcPr>
                <w:p w14:paraId="4875601D"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6CEE9366" w14:textId="77777777" w:rsidTr="00A30575">
              <w:trPr>
                <w:trHeight w:val="315"/>
              </w:trPr>
              <w:tc>
                <w:tcPr>
                  <w:tcW w:w="4492" w:type="pct"/>
                  <w:tcBorders>
                    <w:right w:val="nil"/>
                  </w:tcBorders>
                  <w:shd w:val="clear" w:color="auto" w:fill="FFFFFF"/>
                  <w:noWrap/>
                  <w:hideMark/>
                </w:tcPr>
                <w:p w14:paraId="28B22B5A"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No current requirement identified</w:t>
                  </w:r>
                </w:p>
              </w:tc>
              <w:tc>
                <w:tcPr>
                  <w:tcW w:w="508" w:type="pct"/>
                  <w:shd w:val="clear" w:color="auto" w:fill="auto"/>
                  <w:noWrap/>
                </w:tcPr>
                <w:p w14:paraId="5635E712"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9</w:t>
                  </w:r>
                </w:p>
              </w:tc>
            </w:tr>
            <w:tr w:rsidR="00766027" w:rsidRPr="00176200" w14:paraId="06898455" w14:textId="77777777" w:rsidTr="00A30575">
              <w:trPr>
                <w:trHeight w:val="315"/>
              </w:trPr>
              <w:tc>
                <w:tcPr>
                  <w:tcW w:w="4492" w:type="pct"/>
                  <w:tcBorders>
                    <w:top w:val="single" w:sz="4" w:space="0" w:color="5B9BD5"/>
                    <w:bottom w:val="single" w:sz="4" w:space="0" w:color="5B9BD5"/>
                    <w:right w:val="nil"/>
                  </w:tcBorders>
                  <w:shd w:val="clear" w:color="auto" w:fill="FFFFFF"/>
                  <w:noWrap/>
                </w:tcPr>
                <w:p w14:paraId="1799A58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8" w:type="pct"/>
                  <w:tcBorders>
                    <w:top w:val="single" w:sz="4" w:space="0" w:color="5B9BD5"/>
                    <w:bottom w:val="single" w:sz="4" w:space="0" w:color="5B9BD5"/>
                  </w:tcBorders>
                  <w:shd w:val="clear" w:color="auto" w:fill="auto"/>
                  <w:noWrap/>
                </w:tcPr>
                <w:p w14:paraId="7C709823" w14:textId="77777777" w:rsidR="00766027" w:rsidRPr="00622E52" w:rsidRDefault="00766027" w:rsidP="00FE1455">
                  <w:pPr>
                    <w:framePr w:hSpace="180" w:wrap="around" w:vAnchor="text" w:hAnchor="text" w:y="1"/>
                    <w:tabs>
                      <w:tab w:val="right" w:pos="432"/>
                    </w:tabs>
                    <w:suppressOverlap/>
                    <w:jc w:val="right"/>
                    <w:rPr>
                      <w:rFonts w:cs="Calibri"/>
                      <w:sz w:val="22"/>
                      <w:szCs w:val="22"/>
                      <w:lang w:eastAsia="en-IE"/>
                    </w:rPr>
                  </w:pPr>
                  <w:r w:rsidRPr="00622E52">
                    <w:rPr>
                      <w:rFonts w:cs="Calibri"/>
                      <w:sz w:val="22"/>
                      <w:szCs w:val="22"/>
                      <w:lang w:eastAsia="en-IE"/>
                    </w:rPr>
                    <w:t>0</w:t>
                  </w:r>
                </w:p>
              </w:tc>
            </w:tr>
            <w:tr w:rsidR="00766027" w:rsidRPr="00176200" w14:paraId="0E5E0E45" w14:textId="77777777" w:rsidTr="00A30575">
              <w:trPr>
                <w:trHeight w:val="315"/>
              </w:trPr>
              <w:tc>
                <w:tcPr>
                  <w:tcW w:w="4492" w:type="pct"/>
                  <w:tcBorders>
                    <w:right w:val="nil"/>
                  </w:tcBorders>
                  <w:shd w:val="clear" w:color="auto" w:fill="FFFFFF"/>
                  <w:noWrap/>
                  <w:hideMark/>
                </w:tcPr>
                <w:p w14:paraId="64A6700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8" w:type="pct"/>
                  <w:shd w:val="clear" w:color="auto" w:fill="auto"/>
                  <w:noWrap/>
                </w:tcPr>
                <w:p w14:paraId="6025348E" w14:textId="77777777" w:rsidR="00766027" w:rsidRPr="00622E52" w:rsidRDefault="00766027" w:rsidP="00FE1455">
                  <w:pPr>
                    <w:framePr w:hSpace="180" w:wrap="around" w:vAnchor="text" w:hAnchor="text" w:y="1"/>
                    <w:tabs>
                      <w:tab w:val="right" w:pos="432"/>
                    </w:tabs>
                    <w:suppressOverlap/>
                    <w:rPr>
                      <w:rFonts w:cs="Calibri"/>
                      <w:sz w:val="22"/>
                      <w:szCs w:val="22"/>
                      <w:lang w:eastAsia="en-IE"/>
                    </w:rPr>
                  </w:pPr>
                  <w:r w:rsidRPr="00622E52">
                    <w:rPr>
                      <w:rFonts w:cs="Calibri"/>
                      <w:sz w:val="22"/>
                      <w:szCs w:val="22"/>
                      <w:lang w:eastAsia="en-IE"/>
                    </w:rPr>
                    <w:tab/>
                    <w:t>7</w:t>
                  </w:r>
                </w:p>
              </w:tc>
            </w:tr>
            <w:tr w:rsidR="00766027" w:rsidRPr="00176200" w14:paraId="2C4476A8" w14:textId="77777777" w:rsidTr="00A30575">
              <w:trPr>
                <w:trHeight w:val="315"/>
              </w:trPr>
              <w:tc>
                <w:tcPr>
                  <w:tcW w:w="4492" w:type="pct"/>
                  <w:tcBorders>
                    <w:top w:val="single" w:sz="4" w:space="0" w:color="5B9BD5"/>
                    <w:bottom w:val="single" w:sz="4" w:space="0" w:color="5B9BD5"/>
                    <w:right w:val="nil"/>
                  </w:tcBorders>
                  <w:shd w:val="clear" w:color="auto" w:fill="FFFFFF"/>
                  <w:noWrap/>
                  <w:hideMark/>
                </w:tcPr>
                <w:p w14:paraId="49562902"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lastRenderedPageBreak/>
                    <w:t>Total</w:t>
                  </w:r>
                </w:p>
              </w:tc>
              <w:tc>
                <w:tcPr>
                  <w:tcW w:w="508" w:type="pct"/>
                  <w:tcBorders>
                    <w:top w:val="single" w:sz="4" w:space="0" w:color="5B9BD5"/>
                    <w:bottom w:val="single" w:sz="4" w:space="0" w:color="5B9BD5"/>
                  </w:tcBorders>
                  <w:shd w:val="clear" w:color="auto" w:fill="auto"/>
                  <w:noWrap/>
                </w:tcPr>
                <w:p w14:paraId="0970178F"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25</w:t>
                  </w:r>
                </w:p>
              </w:tc>
            </w:tr>
            <w:tr w:rsidR="00766027" w:rsidRPr="00176200" w14:paraId="609BB21D" w14:textId="77777777" w:rsidTr="00A30575">
              <w:trPr>
                <w:trHeight w:val="495"/>
              </w:trPr>
              <w:tc>
                <w:tcPr>
                  <w:tcW w:w="4492" w:type="pct"/>
                  <w:tcBorders>
                    <w:right w:val="nil"/>
                  </w:tcBorders>
                  <w:shd w:val="clear" w:color="auto" w:fill="FFFFFF"/>
                  <w:hideMark/>
                </w:tcPr>
                <w:p w14:paraId="5988DD3A" w14:textId="77777777" w:rsidR="00766027" w:rsidRPr="00622E52" w:rsidRDefault="00766027" w:rsidP="00FE1455">
                  <w:pPr>
                    <w:framePr w:hSpace="180" w:wrap="around" w:vAnchor="text" w:hAnchor="text" w:y="1"/>
                    <w:suppressOverlap/>
                    <w:rPr>
                      <w:rFonts w:cs="Calibri"/>
                      <w:b/>
                      <w:bCs/>
                      <w:i/>
                      <w:iCs/>
                      <w:sz w:val="22"/>
                      <w:szCs w:val="22"/>
                      <w:lang w:eastAsia="en-IE"/>
                    </w:rPr>
                  </w:pPr>
                  <w:r w:rsidRPr="00622E52">
                    <w:rPr>
                      <w:rFonts w:cs="Calibri"/>
                      <w:bCs/>
                      <w:i/>
                      <w:iCs/>
                      <w:sz w:val="22"/>
                      <w:szCs w:val="22"/>
                      <w:lang w:eastAsia="en-IE"/>
                    </w:rPr>
                    <w:t xml:space="preserve">* </w:t>
                  </w:r>
                  <w:proofErr w:type="gramStart"/>
                  <w:r w:rsidRPr="00622E52">
                    <w:rPr>
                      <w:rFonts w:cs="Calibri"/>
                      <w:bCs/>
                      <w:i/>
                      <w:iCs/>
                      <w:sz w:val="22"/>
                      <w:szCs w:val="22"/>
                      <w:lang w:eastAsia="en-IE"/>
                    </w:rPr>
                    <w:t>A number of</w:t>
                  </w:r>
                  <w:proofErr w:type="gramEnd"/>
                  <w:r w:rsidRPr="00622E52">
                    <w:rPr>
                      <w:rFonts w:cs="Calibri"/>
                      <w:bCs/>
                      <w:i/>
                      <w:iCs/>
                      <w:sz w:val="22"/>
                      <w:szCs w:val="22"/>
                      <w:lang w:eastAsia="en-IE"/>
                    </w:rPr>
                    <w:t xml:space="preserve"> arrangements are also available from other central purchasing bodies, such as TII and NTA.</w:t>
                  </w:r>
                </w:p>
              </w:tc>
              <w:tc>
                <w:tcPr>
                  <w:tcW w:w="508" w:type="pct"/>
                  <w:shd w:val="clear" w:color="auto" w:fill="auto"/>
                </w:tcPr>
                <w:p w14:paraId="729BDDDF" w14:textId="77777777" w:rsidR="00766027" w:rsidRPr="00622E52" w:rsidRDefault="00766027" w:rsidP="00FE1455">
                  <w:pPr>
                    <w:framePr w:hSpace="180" w:wrap="around" w:vAnchor="text" w:hAnchor="text" w:y="1"/>
                    <w:suppressOverlap/>
                    <w:rPr>
                      <w:rFonts w:cs="Calibri"/>
                      <w:i/>
                      <w:iCs/>
                      <w:sz w:val="22"/>
                      <w:szCs w:val="22"/>
                      <w:lang w:eastAsia="en-IE"/>
                    </w:rPr>
                  </w:pPr>
                </w:p>
              </w:tc>
            </w:tr>
            <w:tr w:rsidR="00766027" w:rsidRPr="00176200" w14:paraId="0D455CE4" w14:textId="77777777" w:rsidTr="00A30575">
              <w:trPr>
                <w:trHeight w:val="315"/>
              </w:trPr>
              <w:tc>
                <w:tcPr>
                  <w:tcW w:w="4492" w:type="pct"/>
                  <w:tcBorders>
                    <w:top w:val="single" w:sz="4" w:space="0" w:color="5B9BD5"/>
                    <w:bottom w:val="single" w:sz="4" w:space="0" w:color="5B9BD5"/>
                    <w:right w:val="nil"/>
                  </w:tcBorders>
                  <w:shd w:val="clear" w:color="auto" w:fill="FFFFFF"/>
                  <w:noWrap/>
                  <w:hideMark/>
                </w:tcPr>
                <w:p w14:paraId="500CF759" w14:textId="77777777" w:rsidR="00766027" w:rsidRPr="00622E52" w:rsidRDefault="00766027" w:rsidP="00FE1455">
                  <w:pPr>
                    <w:framePr w:hSpace="180" w:wrap="around" w:vAnchor="text" w:hAnchor="text" w:y="1"/>
                    <w:suppressOverlap/>
                    <w:rPr>
                      <w:rFonts w:cs="Calibri"/>
                      <w:b/>
                      <w:bCs/>
                      <w:i/>
                      <w:iCs/>
                      <w:sz w:val="22"/>
                      <w:szCs w:val="22"/>
                      <w:lang w:eastAsia="en-IE"/>
                    </w:rPr>
                  </w:pPr>
                  <w:r w:rsidRPr="00622E52">
                    <w:rPr>
                      <w:rFonts w:cs="Calibri"/>
                      <w:bCs/>
                      <w:i/>
                      <w:iCs/>
                      <w:sz w:val="22"/>
                      <w:szCs w:val="22"/>
                      <w:lang w:eastAsia="en-IE"/>
                    </w:rPr>
                    <w:t>** Some arrangements may have more than one usage status</w:t>
                  </w:r>
                </w:p>
              </w:tc>
              <w:tc>
                <w:tcPr>
                  <w:tcW w:w="508" w:type="pct"/>
                  <w:tcBorders>
                    <w:top w:val="single" w:sz="4" w:space="0" w:color="5B9BD5"/>
                    <w:bottom w:val="single" w:sz="4" w:space="0" w:color="5B9BD5"/>
                  </w:tcBorders>
                  <w:shd w:val="clear" w:color="auto" w:fill="auto"/>
                  <w:hideMark/>
                </w:tcPr>
                <w:p w14:paraId="1C79F1FE" w14:textId="77777777" w:rsidR="00766027" w:rsidRPr="00622E52" w:rsidRDefault="00766027" w:rsidP="00FE1455">
                  <w:pPr>
                    <w:framePr w:hSpace="180" w:wrap="around" w:vAnchor="text" w:hAnchor="text" w:y="1"/>
                    <w:suppressOverlap/>
                    <w:rPr>
                      <w:rFonts w:cs="Calibri"/>
                      <w:i/>
                      <w:iCs/>
                      <w:sz w:val="22"/>
                      <w:szCs w:val="22"/>
                      <w:lang w:eastAsia="en-IE"/>
                    </w:rPr>
                  </w:pPr>
                  <w:r w:rsidRPr="00622E52">
                    <w:rPr>
                      <w:rFonts w:cs="Calibri"/>
                      <w:i/>
                      <w:iCs/>
                      <w:sz w:val="22"/>
                      <w:szCs w:val="22"/>
                      <w:lang w:eastAsia="en-IE"/>
                    </w:rPr>
                    <w:t> </w:t>
                  </w:r>
                </w:p>
              </w:tc>
            </w:tr>
            <w:tr w:rsidR="00766027" w:rsidRPr="00176200" w14:paraId="64289032" w14:textId="77777777" w:rsidTr="00A30575">
              <w:trPr>
                <w:trHeight w:val="315"/>
              </w:trPr>
              <w:tc>
                <w:tcPr>
                  <w:tcW w:w="4492" w:type="pct"/>
                  <w:tcBorders>
                    <w:left w:val="single" w:sz="4" w:space="0" w:color="83CAEB"/>
                    <w:bottom w:val="single" w:sz="4" w:space="0" w:color="83CAEB"/>
                    <w:right w:val="nil"/>
                  </w:tcBorders>
                  <w:shd w:val="clear" w:color="auto" w:fill="FFFFFF"/>
                  <w:noWrap/>
                </w:tcPr>
                <w:p w14:paraId="39095279" w14:textId="77777777" w:rsidR="00766027" w:rsidRPr="00622E52" w:rsidRDefault="00766027" w:rsidP="00FE1455">
                  <w:pPr>
                    <w:framePr w:hSpace="180" w:wrap="around" w:vAnchor="text" w:hAnchor="text" w:y="1"/>
                    <w:suppressOverlap/>
                    <w:rPr>
                      <w:rFonts w:cs="Calibri"/>
                      <w:b/>
                      <w:bCs/>
                      <w:i/>
                      <w:iCs/>
                      <w:color w:val="FF0000"/>
                      <w:sz w:val="22"/>
                      <w:szCs w:val="22"/>
                      <w:lang w:eastAsia="en-IE"/>
                    </w:rPr>
                  </w:pPr>
                </w:p>
              </w:tc>
              <w:tc>
                <w:tcPr>
                  <w:tcW w:w="508" w:type="pct"/>
                  <w:tcBorders>
                    <w:bottom w:val="single" w:sz="4" w:space="0" w:color="83CAEB"/>
                    <w:right w:val="single" w:sz="4" w:space="0" w:color="83CAEB"/>
                  </w:tcBorders>
                  <w:shd w:val="clear" w:color="auto" w:fill="auto"/>
                </w:tcPr>
                <w:p w14:paraId="35ADB5EA" w14:textId="77777777" w:rsidR="00766027" w:rsidRPr="00622E52" w:rsidRDefault="00766027" w:rsidP="00FE1455">
                  <w:pPr>
                    <w:framePr w:hSpace="180" w:wrap="around" w:vAnchor="text" w:hAnchor="text" w:y="1"/>
                    <w:suppressOverlap/>
                    <w:rPr>
                      <w:rFonts w:cs="Calibri"/>
                      <w:i/>
                      <w:iCs/>
                      <w:color w:val="FF0000"/>
                      <w:sz w:val="22"/>
                      <w:szCs w:val="22"/>
                      <w:lang w:eastAsia="en-IE"/>
                    </w:rPr>
                  </w:pPr>
                </w:p>
              </w:tc>
            </w:tr>
          </w:tbl>
          <w:p w14:paraId="0330C53B" w14:textId="77777777" w:rsidR="00766027" w:rsidRPr="00176200" w:rsidRDefault="00766027" w:rsidP="00A30575">
            <w:pPr>
              <w:rPr>
                <w:color w:val="FF0000"/>
                <w:sz w:val="22"/>
                <w:szCs w:val="22"/>
                <w:lang w:eastAsia="en-IE"/>
              </w:rPr>
            </w:pPr>
          </w:p>
        </w:tc>
        <w:tc>
          <w:tcPr>
            <w:tcW w:w="1496" w:type="pct"/>
            <w:tcBorders>
              <w:top w:val="nil"/>
              <w:left w:val="nil"/>
              <w:bottom w:val="single" w:sz="4" w:space="0" w:color="9BC2E6"/>
              <w:right w:val="single" w:sz="4" w:space="0" w:color="9BC2E6"/>
            </w:tcBorders>
            <w:shd w:val="clear" w:color="auto" w:fill="auto"/>
          </w:tcPr>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766"/>
              <w:gridCol w:w="646"/>
            </w:tblGrid>
            <w:tr w:rsidR="00766027" w:rsidRPr="00176200" w14:paraId="20158406" w14:textId="77777777" w:rsidTr="00A30575">
              <w:trPr>
                <w:trHeight w:val="375"/>
              </w:trPr>
              <w:tc>
                <w:tcPr>
                  <w:tcW w:w="5000" w:type="pct"/>
                  <w:gridSpan w:val="2"/>
                  <w:tcBorders>
                    <w:bottom w:val="nil"/>
                    <w:right w:val="nil"/>
                  </w:tcBorders>
                  <w:shd w:val="clear" w:color="auto" w:fill="5B9BD5"/>
                  <w:noWrap/>
                  <w:hideMark/>
                </w:tcPr>
                <w:p w14:paraId="010B0D9A"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lastRenderedPageBreak/>
                    <w:t>Review of use of OGP arrangements at December 2022</w:t>
                  </w:r>
                </w:p>
              </w:tc>
            </w:tr>
            <w:tr w:rsidR="00766027" w:rsidRPr="00176200" w14:paraId="0012F740"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747691B1"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xml:space="preserve">OGP Arrangements  </w:t>
                  </w:r>
                </w:p>
              </w:tc>
              <w:tc>
                <w:tcPr>
                  <w:tcW w:w="504" w:type="pct"/>
                  <w:tcBorders>
                    <w:top w:val="single" w:sz="4" w:space="0" w:color="5B9BD5"/>
                    <w:bottom w:val="single" w:sz="4" w:space="0" w:color="5B9BD5"/>
                  </w:tcBorders>
                  <w:shd w:val="clear" w:color="auto" w:fill="auto"/>
                  <w:noWrap/>
                  <w:hideMark/>
                </w:tcPr>
                <w:p w14:paraId="03C03737"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5AA36CCB" w14:textId="77777777" w:rsidTr="00A30575">
              <w:trPr>
                <w:trHeight w:val="300"/>
              </w:trPr>
              <w:tc>
                <w:tcPr>
                  <w:tcW w:w="4496" w:type="pct"/>
                  <w:tcBorders>
                    <w:right w:val="nil"/>
                  </w:tcBorders>
                  <w:shd w:val="clear" w:color="auto" w:fill="FFFFFF"/>
                  <w:noWrap/>
                  <w:hideMark/>
                </w:tcPr>
                <w:p w14:paraId="72A4038D"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Live OGP Contracts</w:t>
                  </w:r>
                </w:p>
              </w:tc>
              <w:tc>
                <w:tcPr>
                  <w:tcW w:w="504" w:type="pct"/>
                  <w:shd w:val="clear" w:color="auto" w:fill="auto"/>
                  <w:noWrap/>
                </w:tcPr>
                <w:p w14:paraId="192925F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85</w:t>
                  </w:r>
                </w:p>
              </w:tc>
            </w:tr>
            <w:tr w:rsidR="00766027" w:rsidRPr="00176200" w14:paraId="39CD9B05"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4A919AB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Number Available to South Dublin County Council </w:t>
                  </w:r>
                </w:p>
              </w:tc>
              <w:tc>
                <w:tcPr>
                  <w:tcW w:w="504" w:type="pct"/>
                  <w:tcBorders>
                    <w:top w:val="single" w:sz="4" w:space="0" w:color="5B9BD5"/>
                    <w:bottom w:val="single" w:sz="4" w:space="0" w:color="5B9BD5"/>
                  </w:tcBorders>
                  <w:shd w:val="clear" w:color="auto" w:fill="auto"/>
                  <w:noWrap/>
                </w:tcPr>
                <w:p w14:paraId="4EE81DD7"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85</w:t>
                  </w:r>
                </w:p>
              </w:tc>
            </w:tr>
            <w:tr w:rsidR="00766027" w:rsidRPr="00176200" w14:paraId="2900A288" w14:textId="77777777" w:rsidTr="00A30575">
              <w:trPr>
                <w:trHeight w:val="227"/>
              </w:trPr>
              <w:tc>
                <w:tcPr>
                  <w:tcW w:w="4496" w:type="pct"/>
                  <w:tcBorders>
                    <w:right w:val="nil"/>
                  </w:tcBorders>
                  <w:shd w:val="clear" w:color="auto" w:fill="FFFFFF"/>
                  <w:noWrap/>
                  <w:hideMark/>
                </w:tcPr>
                <w:p w14:paraId="1FC0E775" w14:textId="77777777" w:rsidR="00766027" w:rsidRPr="00622E52" w:rsidRDefault="00766027" w:rsidP="00FE1455">
                  <w:pPr>
                    <w:framePr w:hSpace="180" w:wrap="around" w:vAnchor="text" w:hAnchor="text" w:y="1"/>
                    <w:suppressOverlap/>
                    <w:rPr>
                      <w:rFonts w:cs="Calibri"/>
                      <w:b/>
                      <w:bCs/>
                      <w:sz w:val="16"/>
                      <w:szCs w:val="16"/>
                      <w:lang w:eastAsia="en-IE"/>
                    </w:rPr>
                  </w:pPr>
                  <w:r w:rsidRPr="00622E52">
                    <w:rPr>
                      <w:rFonts w:cs="Calibri"/>
                      <w:b/>
                      <w:bCs/>
                      <w:sz w:val="22"/>
                      <w:szCs w:val="22"/>
                      <w:lang w:eastAsia="en-IE"/>
                    </w:rPr>
                    <w:t> </w:t>
                  </w:r>
                </w:p>
              </w:tc>
              <w:tc>
                <w:tcPr>
                  <w:tcW w:w="504" w:type="pct"/>
                  <w:shd w:val="clear" w:color="auto" w:fill="auto"/>
                  <w:noWrap/>
                </w:tcPr>
                <w:p w14:paraId="467C48C6"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319A8A09"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186803A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xml:space="preserve">SDCC Usage* </w:t>
                  </w:r>
                </w:p>
              </w:tc>
              <w:tc>
                <w:tcPr>
                  <w:tcW w:w="504" w:type="pct"/>
                  <w:tcBorders>
                    <w:top w:val="single" w:sz="4" w:space="0" w:color="5B9BD5"/>
                    <w:bottom w:val="single" w:sz="4" w:space="0" w:color="5B9BD5"/>
                  </w:tcBorders>
                  <w:shd w:val="clear" w:color="auto" w:fill="auto"/>
                  <w:noWrap/>
                </w:tcPr>
                <w:p w14:paraId="696061F3"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5F447950" w14:textId="77777777" w:rsidTr="00A30575">
              <w:trPr>
                <w:trHeight w:val="300"/>
              </w:trPr>
              <w:tc>
                <w:tcPr>
                  <w:tcW w:w="4496" w:type="pct"/>
                  <w:tcBorders>
                    <w:right w:val="nil"/>
                  </w:tcBorders>
                  <w:shd w:val="clear" w:color="auto" w:fill="FFFFFF"/>
                  <w:noWrap/>
                  <w:hideMark/>
                </w:tcPr>
                <w:p w14:paraId="10AE3E2F"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4" w:type="pct"/>
                  <w:shd w:val="clear" w:color="auto" w:fill="auto"/>
                  <w:noWrap/>
                </w:tcPr>
                <w:p w14:paraId="07944C6C"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36</w:t>
                  </w:r>
                </w:p>
              </w:tc>
            </w:tr>
            <w:tr w:rsidR="00766027" w:rsidRPr="00176200" w14:paraId="400D568E"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60EEE71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Sign up in progress</w:t>
                  </w:r>
                </w:p>
              </w:tc>
              <w:tc>
                <w:tcPr>
                  <w:tcW w:w="504" w:type="pct"/>
                  <w:tcBorders>
                    <w:top w:val="single" w:sz="4" w:space="0" w:color="5B9BD5"/>
                    <w:bottom w:val="single" w:sz="4" w:space="0" w:color="5B9BD5"/>
                  </w:tcBorders>
                  <w:shd w:val="clear" w:color="auto" w:fill="auto"/>
                  <w:noWrap/>
                </w:tcPr>
                <w:p w14:paraId="48249FA5"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5F2F3CE6" w14:textId="77777777" w:rsidTr="00A30575">
              <w:trPr>
                <w:trHeight w:val="315"/>
              </w:trPr>
              <w:tc>
                <w:tcPr>
                  <w:tcW w:w="4496" w:type="pct"/>
                  <w:tcBorders>
                    <w:right w:val="nil"/>
                  </w:tcBorders>
                  <w:shd w:val="clear" w:color="auto" w:fill="FFFFFF"/>
                  <w:noWrap/>
                  <w:hideMark/>
                </w:tcPr>
                <w:p w14:paraId="5ABE68B7"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4" w:type="pct"/>
                  <w:shd w:val="clear" w:color="auto" w:fill="auto"/>
                  <w:noWrap/>
                </w:tcPr>
                <w:p w14:paraId="55C41A3B"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484CC150"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324019E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No current requirement identified</w:t>
                  </w:r>
                </w:p>
              </w:tc>
              <w:tc>
                <w:tcPr>
                  <w:tcW w:w="504" w:type="pct"/>
                  <w:tcBorders>
                    <w:top w:val="single" w:sz="4" w:space="0" w:color="5B9BD5"/>
                    <w:bottom w:val="single" w:sz="4" w:space="0" w:color="5B9BD5"/>
                  </w:tcBorders>
                  <w:shd w:val="clear" w:color="auto" w:fill="auto"/>
                  <w:noWrap/>
                </w:tcPr>
                <w:p w14:paraId="602D6371"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41</w:t>
                  </w:r>
                </w:p>
              </w:tc>
            </w:tr>
            <w:tr w:rsidR="00766027" w:rsidRPr="00176200" w14:paraId="4D2D0EE8" w14:textId="77777777" w:rsidTr="00A30575">
              <w:trPr>
                <w:trHeight w:val="315"/>
              </w:trPr>
              <w:tc>
                <w:tcPr>
                  <w:tcW w:w="4496" w:type="pct"/>
                  <w:tcBorders>
                    <w:right w:val="nil"/>
                  </w:tcBorders>
                  <w:shd w:val="clear" w:color="auto" w:fill="FFFFFF"/>
                  <w:noWrap/>
                  <w:hideMark/>
                </w:tcPr>
                <w:p w14:paraId="43A0FD0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4" w:type="pct"/>
                  <w:shd w:val="clear" w:color="auto" w:fill="auto"/>
                  <w:noWrap/>
                </w:tcPr>
                <w:p w14:paraId="121866D1"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1B394873"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54A1AFD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4" w:type="pct"/>
                  <w:tcBorders>
                    <w:top w:val="single" w:sz="4" w:space="0" w:color="5B9BD5"/>
                    <w:bottom w:val="single" w:sz="4" w:space="0" w:color="5B9BD5"/>
                  </w:tcBorders>
                  <w:shd w:val="clear" w:color="auto" w:fill="auto"/>
                  <w:noWrap/>
                </w:tcPr>
                <w:p w14:paraId="59E4024E"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8</w:t>
                  </w:r>
                </w:p>
              </w:tc>
            </w:tr>
            <w:tr w:rsidR="00766027" w:rsidRPr="00176200" w14:paraId="24A39430" w14:textId="77777777" w:rsidTr="00A30575">
              <w:trPr>
                <w:trHeight w:val="330"/>
              </w:trPr>
              <w:tc>
                <w:tcPr>
                  <w:tcW w:w="4496" w:type="pct"/>
                  <w:tcBorders>
                    <w:right w:val="nil"/>
                  </w:tcBorders>
                  <w:shd w:val="clear" w:color="auto" w:fill="FFFFFF"/>
                  <w:noWrap/>
                  <w:hideMark/>
                </w:tcPr>
                <w:p w14:paraId="7F9D1CA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Total</w:t>
                  </w:r>
                </w:p>
              </w:tc>
              <w:tc>
                <w:tcPr>
                  <w:tcW w:w="504" w:type="pct"/>
                  <w:shd w:val="clear" w:color="auto" w:fill="auto"/>
                  <w:noWrap/>
                </w:tcPr>
                <w:p w14:paraId="4960E0F9"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85</w:t>
                  </w:r>
                </w:p>
              </w:tc>
            </w:tr>
            <w:tr w:rsidR="00766027" w:rsidRPr="00176200" w14:paraId="1167A9DA"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3278C636" w14:textId="77777777" w:rsidR="00766027" w:rsidRPr="00622E52" w:rsidRDefault="00766027" w:rsidP="00FE1455">
                  <w:pPr>
                    <w:framePr w:hSpace="180" w:wrap="around" w:vAnchor="text" w:hAnchor="text" w:y="1"/>
                    <w:suppressOverlap/>
                    <w:rPr>
                      <w:rFonts w:cs="Calibri"/>
                      <w:b/>
                      <w:bCs/>
                      <w:i/>
                      <w:iCs/>
                      <w:sz w:val="22"/>
                      <w:szCs w:val="18"/>
                      <w:lang w:eastAsia="en-IE"/>
                    </w:rPr>
                  </w:pPr>
                  <w:r w:rsidRPr="00622E52">
                    <w:rPr>
                      <w:rFonts w:cs="Calibri"/>
                      <w:bCs/>
                      <w:i/>
                      <w:iCs/>
                      <w:sz w:val="22"/>
                      <w:szCs w:val="18"/>
                      <w:lang w:eastAsia="en-IE"/>
                    </w:rPr>
                    <w:t>* Some arrangements have more than one usage status</w:t>
                  </w:r>
                </w:p>
              </w:tc>
              <w:tc>
                <w:tcPr>
                  <w:tcW w:w="504" w:type="pct"/>
                  <w:tcBorders>
                    <w:top w:val="single" w:sz="4" w:space="0" w:color="5B9BD5"/>
                    <w:bottom w:val="single" w:sz="4" w:space="0" w:color="5B9BD5"/>
                  </w:tcBorders>
                  <w:shd w:val="clear" w:color="auto" w:fill="auto"/>
                  <w:noWrap/>
                  <w:hideMark/>
                </w:tcPr>
                <w:p w14:paraId="5E58D81D"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bl>
          <w:p w14:paraId="50EBD774" w14:textId="77777777" w:rsidR="00766027" w:rsidRDefault="00766027" w:rsidP="00A30575">
            <w:pPr>
              <w:rPr>
                <w:color w:val="000000"/>
                <w:sz w:val="22"/>
                <w:szCs w:val="22"/>
                <w:lang w:eastAsia="en-IE"/>
              </w:rPr>
            </w:pPr>
            <w:r>
              <w:rPr>
                <w:color w:val="000000"/>
                <w:sz w:val="22"/>
                <w:szCs w:val="22"/>
                <w:lang w:eastAsia="en-IE"/>
              </w:rPr>
              <w:t xml:space="preserve"> </w:t>
            </w:r>
          </w:p>
          <w:p w14:paraId="02B54D05" w14:textId="77777777" w:rsidR="00766027" w:rsidRDefault="00766027" w:rsidP="00A30575">
            <w:pPr>
              <w:rPr>
                <w:color w:val="000000"/>
                <w:sz w:val="22"/>
                <w:szCs w:val="22"/>
                <w:lang w:eastAsia="en-IE"/>
              </w:rPr>
            </w:pPr>
          </w:p>
          <w:p w14:paraId="00585E0F"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766"/>
              <w:gridCol w:w="646"/>
            </w:tblGrid>
            <w:tr w:rsidR="00766027" w:rsidRPr="00176200" w14:paraId="4DE77288" w14:textId="77777777" w:rsidTr="00A30575">
              <w:trPr>
                <w:trHeight w:val="375"/>
              </w:trPr>
              <w:tc>
                <w:tcPr>
                  <w:tcW w:w="5000" w:type="pct"/>
                  <w:gridSpan w:val="2"/>
                  <w:tcBorders>
                    <w:bottom w:val="nil"/>
                    <w:right w:val="nil"/>
                  </w:tcBorders>
                  <w:shd w:val="clear" w:color="auto" w:fill="5B9BD5"/>
                  <w:noWrap/>
                  <w:hideMark/>
                </w:tcPr>
                <w:p w14:paraId="591D237E"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LGOPC arrangements at December 2022</w:t>
                  </w:r>
                </w:p>
              </w:tc>
            </w:tr>
            <w:tr w:rsidR="00766027" w:rsidRPr="00176200" w14:paraId="76D4462B"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4321AC37"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LGOPC Arrangements</w:t>
                  </w:r>
                </w:p>
              </w:tc>
              <w:tc>
                <w:tcPr>
                  <w:tcW w:w="504" w:type="pct"/>
                  <w:tcBorders>
                    <w:top w:val="single" w:sz="4" w:space="0" w:color="5B9BD5"/>
                    <w:bottom w:val="single" w:sz="4" w:space="0" w:color="5B9BD5"/>
                  </w:tcBorders>
                  <w:shd w:val="clear" w:color="auto" w:fill="auto"/>
                  <w:noWrap/>
                  <w:hideMark/>
                </w:tcPr>
                <w:p w14:paraId="7DD88787"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32643648" w14:textId="77777777" w:rsidTr="00A30575">
              <w:trPr>
                <w:trHeight w:val="300"/>
              </w:trPr>
              <w:tc>
                <w:tcPr>
                  <w:tcW w:w="4496" w:type="pct"/>
                  <w:tcBorders>
                    <w:right w:val="nil"/>
                  </w:tcBorders>
                  <w:shd w:val="clear" w:color="auto" w:fill="FFFFFF"/>
                  <w:noWrap/>
                  <w:hideMark/>
                </w:tcPr>
                <w:p w14:paraId="4894D0D6"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Live LGOPC Arrangements</w:t>
                  </w:r>
                </w:p>
              </w:tc>
              <w:tc>
                <w:tcPr>
                  <w:tcW w:w="504" w:type="pct"/>
                  <w:shd w:val="clear" w:color="auto" w:fill="auto"/>
                  <w:noWrap/>
                </w:tcPr>
                <w:p w14:paraId="101C8D44"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14</w:t>
                  </w:r>
                </w:p>
              </w:tc>
            </w:tr>
            <w:tr w:rsidR="00766027" w:rsidRPr="00176200" w14:paraId="0EB4B16E"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4983340F"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Number Available to South Dublin County Council</w:t>
                  </w:r>
                </w:p>
              </w:tc>
              <w:tc>
                <w:tcPr>
                  <w:tcW w:w="504" w:type="pct"/>
                  <w:tcBorders>
                    <w:top w:val="single" w:sz="4" w:space="0" w:color="5B9BD5"/>
                    <w:bottom w:val="single" w:sz="4" w:space="0" w:color="5B9BD5"/>
                  </w:tcBorders>
                  <w:shd w:val="clear" w:color="auto" w:fill="auto"/>
                  <w:noWrap/>
                </w:tcPr>
                <w:p w14:paraId="4970FD5D"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13</w:t>
                  </w:r>
                </w:p>
              </w:tc>
            </w:tr>
            <w:tr w:rsidR="00766027" w:rsidRPr="00176200" w14:paraId="505CB57B" w14:textId="77777777" w:rsidTr="00A30575">
              <w:trPr>
                <w:trHeight w:val="300"/>
              </w:trPr>
              <w:tc>
                <w:tcPr>
                  <w:tcW w:w="4496" w:type="pct"/>
                  <w:tcBorders>
                    <w:right w:val="nil"/>
                  </w:tcBorders>
                  <w:shd w:val="clear" w:color="auto" w:fill="FFFFFF"/>
                  <w:noWrap/>
                  <w:hideMark/>
                </w:tcPr>
                <w:p w14:paraId="450777D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w:t>
                  </w:r>
                </w:p>
              </w:tc>
              <w:tc>
                <w:tcPr>
                  <w:tcW w:w="504" w:type="pct"/>
                  <w:shd w:val="clear" w:color="auto" w:fill="auto"/>
                  <w:noWrap/>
                </w:tcPr>
                <w:p w14:paraId="4A8E4E3F"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086E7767"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0FAB0D6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SDCC Usage</w:t>
                  </w:r>
                </w:p>
              </w:tc>
              <w:tc>
                <w:tcPr>
                  <w:tcW w:w="504" w:type="pct"/>
                  <w:tcBorders>
                    <w:top w:val="single" w:sz="4" w:space="0" w:color="5B9BD5"/>
                    <w:bottom w:val="single" w:sz="4" w:space="0" w:color="5B9BD5"/>
                  </w:tcBorders>
                  <w:shd w:val="clear" w:color="auto" w:fill="auto"/>
                  <w:noWrap/>
                </w:tcPr>
                <w:p w14:paraId="302EA4A1"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2D8BC532" w14:textId="77777777" w:rsidTr="00A30575">
              <w:trPr>
                <w:trHeight w:val="300"/>
              </w:trPr>
              <w:tc>
                <w:tcPr>
                  <w:tcW w:w="4496" w:type="pct"/>
                  <w:tcBorders>
                    <w:right w:val="nil"/>
                  </w:tcBorders>
                  <w:shd w:val="clear" w:color="auto" w:fill="FFFFFF"/>
                  <w:noWrap/>
                  <w:hideMark/>
                </w:tcPr>
                <w:p w14:paraId="10E765C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4" w:type="pct"/>
                  <w:shd w:val="clear" w:color="auto" w:fill="auto"/>
                  <w:noWrap/>
                </w:tcPr>
                <w:p w14:paraId="1837BE49"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7</w:t>
                  </w:r>
                </w:p>
              </w:tc>
            </w:tr>
            <w:tr w:rsidR="00766027" w:rsidRPr="00176200" w14:paraId="15197F30" w14:textId="77777777" w:rsidTr="00A30575">
              <w:trPr>
                <w:trHeight w:val="300"/>
              </w:trPr>
              <w:tc>
                <w:tcPr>
                  <w:tcW w:w="4496" w:type="pct"/>
                  <w:tcBorders>
                    <w:top w:val="single" w:sz="4" w:space="0" w:color="5B9BD5"/>
                    <w:bottom w:val="single" w:sz="4" w:space="0" w:color="5B9BD5"/>
                    <w:right w:val="nil"/>
                  </w:tcBorders>
                  <w:shd w:val="clear" w:color="auto" w:fill="FFFFFF"/>
                  <w:noWrap/>
                </w:tcPr>
                <w:p w14:paraId="6618DE5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Sign up in progress</w:t>
                  </w:r>
                </w:p>
              </w:tc>
              <w:tc>
                <w:tcPr>
                  <w:tcW w:w="504" w:type="pct"/>
                  <w:tcBorders>
                    <w:top w:val="single" w:sz="4" w:space="0" w:color="5B9BD5"/>
                    <w:bottom w:val="single" w:sz="4" w:space="0" w:color="5B9BD5"/>
                  </w:tcBorders>
                  <w:shd w:val="clear" w:color="auto" w:fill="auto"/>
                  <w:noWrap/>
                </w:tcPr>
                <w:p w14:paraId="63176F66"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247D4A38" w14:textId="77777777" w:rsidTr="00A30575">
              <w:trPr>
                <w:trHeight w:val="300"/>
              </w:trPr>
              <w:tc>
                <w:tcPr>
                  <w:tcW w:w="4496" w:type="pct"/>
                  <w:tcBorders>
                    <w:right w:val="nil"/>
                  </w:tcBorders>
                  <w:shd w:val="clear" w:color="auto" w:fill="FFFFFF"/>
                  <w:noWrap/>
                </w:tcPr>
                <w:p w14:paraId="0E3113D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4" w:type="pct"/>
                  <w:shd w:val="clear" w:color="auto" w:fill="auto"/>
                  <w:noWrap/>
                </w:tcPr>
                <w:p w14:paraId="0BD2791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451FAEE9" w14:textId="77777777" w:rsidTr="00A30575">
              <w:trPr>
                <w:trHeight w:val="300"/>
              </w:trPr>
              <w:tc>
                <w:tcPr>
                  <w:tcW w:w="4496" w:type="pct"/>
                  <w:tcBorders>
                    <w:top w:val="single" w:sz="4" w:space="0" w:color="5B9BD5"/>
                    <w:bottom w:val="single" w:sz="4" w:space="0" w:color="5B9BD5"/>
                    <w:right w:val="nil"/>
                  </w:tcBorders>
                  <w:shd w:val="clear" w:color="auto" w:fill="FFFFFF"/>
                  <w:noWrap/>
                </w:tcPr>
                <w:p w14:paraId="7595036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No current requirement identified</w:t>
                  </w:r>
                </w:p>
              </w:tc>
              <w:tc>
                <w:tcPr>
                  <w:tcW w:w="504" w:type="pct"/>
                  <w:tcBorders>
                    <w:top w:val="single" w:sz="4" w:space="0" w:color="5B9BD5"/>
                    <w:bottom w:val="single" w:sz="4" w:space="0" w:color="5B9BD5"/>
                  </w:tcBorders>
                  <w:shd w:val="clear" w:color="auto" w:fill="auto"/>
                  <w:noWrap/>
                </w:tcPr>
                <w:p w14:paraId="70B0AE68"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7</w:t>
                  </w:r>
                </w:p>
              </w:tc>
            </w:tr>
            <w:tr w:rsidR="00766027" w:rsidRPr="00176200" w14:paraId="6679F2E3" w14:textId="77777777" w:rsidTr="00A30575">
              <w:trPr>
                <w:trHeight w:val="300"/>
              </w:trPr>
              <w:tc>
                <w:tcPr>
                  <w:tcW w:w="4496" w:type="pct"/>
                  <w:tcBorders>
                    <w:right w:val="nil"/>
                  </w:tcBorders>
                  <w:shd w:val="clear" w:color="auto" w:fill="FFFFFF"/>
                  <w:noWrap/>
                </w:tcPr>
                <w:p w14:paraId="6B86067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4" w:type="pct"/>
                  <w:shd w:val="clear" w:color="auto" w:fill="auto"/>
                  <w:noWrap/>
                </w:tcPr>
                <w:p w14:paraId="0FB32408"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4F225B50"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6F67E03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4" w:type="pct"/>
                  <w:tcBorders>
                    <w:top w:val="single" w:sz="4" w:space="0" w:color="5B9BD5"/>
                    <w:bottom w:val="single" w:sz="4" w:space="0" w:color="5B9BD5"/>
                  </w:tcBorders>
                  <w:shd w:val="clear" w:color="auto" w:fill="auto"/>
                  <w:noWrap/>
                </w:tcPr>
                <w:p w14:paraId="7F1120C0"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538DC676" w14:textId="77777777" w:rsidTr="00A30575">
              <w:trPr>
                <w:trHeight w:val="315"/>
              </w:trPr>
              <w:tc>
                <w:tcPr>
                  <w:tcW w:w="4496" w:type="pct"/>
                  <w:tcBorders>
                    <w:right w:val="nil"/>
                  </w:tcBorders>
                  <w:shd w:val="clear" w:color="auto" w:fill="FFFFFF"/>
                  <w:noWrap/>
                  <w:hideMark/>
                </w:tcPr>
                <w:p w14:paraId="7415E5C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Total</w:t>
                  </w:r>
                </w:p>
              </w:tc>
              <w:tc>
                <w:tcPr>
                  <w:tcW w:w="504" w:type="pct"/>
                  <w:shd w:val="clear" w:color="auto" w:fill="auto"/>
                  <w:noWrap/>
                </w:tcPr>
                <w:p w14:paraId="071BE0DA"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14</w:t>
                  </w:r>
                </w:p>
              </w:tc>
            </w:tr>
          </w:tbl>
          <w:p w14:paraId="010390B6" w14:textId="77777777" w:rsidR="00766027" w:rsidRDefault="00766027" w:rsidP="00A30575">
            <w:pPr>
              <w:rPr>
                <w:color w:val="000000"/>
                <w:sz w:val="22"/>
                <w:szCs w:val="22"/>
                <w:lang w:eastAsia="en-IE"/>
              </w:rPr>
            </w:pPr>
          </w:p>
          <w:p w14:paraId="3B27ECF6"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736"/>
              <w:gridCol w:w="676"/>
            </w:tblGrid>
            <w:tr w:rsidR="00766027" w:rsidRPr="00176200" w14:paraId="5D33064E" w14:textId="77777777" w:rsidTr="00A30575">
              <w:trPr>
                <w:trHeight w:val="375"/>
              </w:trPr>
              <w:tc>
                <w:tcPr>
                  <w:tcW w:w="5000" w:type="pct"/>
                  <w:gridSpan w:val="2"/>
                  <w:tcBorders>
                    <w:bottom w:val="nil"/>
                    <w:right w:val="nil"/>
                  </w:tcBorders>
                  <w:shd w:val="clear" w:color="auto" w:fill="5B9BD5"/>
                  <w:noWrap/>
                  <w:hideMark/>
                </w:tcPr>
                <w:p w14:paraId="05BA754F"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regional arrangements at December 2022</w:t>
                  </w:r>
                </w:p>
              </w:tc>
            </w:tr>
            <w:tr w:rsidR="00766027" w:rsidRPr="00176200" w14:paraId="049E3E4E" w14:textId="77777777" w:rsidTr="00A30575">
              <w:trPr>
                <w:trHeight w:val="315"/>
              </w:trPr>
              <w:tc>
                <w:tcPr>
                  <w:tcW w:w="4478" w:type="pct"/>
                  <w:tcBorders>
                    <w:top w:val="single" w:sz="4" w:space="0" w:color="5B9BD5"/>
                    <w:bottom w:val="single" w:sz="4" w:space="0" w:color="5B9BD5"/>
                    <w:right w:val="nil"/>
                  </w:tcBorders>
                  <w:shd w:val="clear" w:color="auto" w:fill="FFFFFF"/>
                  <w:noWrap/>
                  <w:hideMark/>
                </w:tcPr>
                <w:p w14:paraId="0985B76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Regional Arrangements*</w:t>
                  </w:r>
                </w:p>
              </w:tc>
              <w:tc>
                <w:tcPr>
                  <w:tcW w:w="522" w:type="pct"/>
                  <w:tcBorders>
                    <w:top w:val="single" w:sz="4" w:space="0" w:color="5B9BD5"/>
                    <w:bottom w:val="single" w:sz="4" w:space="0" w:color="5B9BD5"/>
                  </w:tcBorders>
                  <w:shd w:val="clear" w:color="auto" w:fill="auto"/>
                  <w:noWrap/>
                  <w:hideMark/>
                </w:tcPr>
                <w:p w14:paraId="69DAA94F"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28FFE59A" w14:textId="77777777" w:rsidTr="00A30575">
              <w:trPr>
                <w:trHeight w:val="300"/>
              </w:trPr>
              <w:tc>
                <w:tcPr>
                  <w:tcW w:w="4478" w:type="pct"/>
                  <w:tcBorders>
                    <w:right w:val="nil"/>
                  </w:tcBorders>
                  <w:shd w:val="clear" w:color="auto" w:fill="FFFFFF"/>
                  <w:noWrap/>
                  <w:hideMark/>
                </w:tcPr>
                <w:p w14:paraId="45C8DA7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DCC, FCC, DLR Contracts available to SDCC</w:t>
                  </w:r>
                </w:p>
              </w:tc>
              <w:tc>
                <w:tcPr>
                  <w:tcW w:w="522" w:type="pct"/>
                  <w:shd w:val="clear" w:color="auto" w:fill="auto"/>
                  <w:noWrap/>
                </w:tcPr>
                <w:p w14:paraId="45715CB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51</w:t>
                  </w:r>
                </w:p>
              </w:tc>
            </w:tr>
            <w:tr w:rsidR="00766027" w:rsidRPr="00176200" w14:paraId="458D96E6" w14:textId="77777777" w:rsidTr="00A30575">
              <w:trPr>
                <w:trHeight w:val="300"/>
              </w:trPr>
              <w:tc>
                <w:tcPr>
                  <w:tcW w:w="4478" w:type="pct"/>
                  <w:tcBorders>
                    <w:top w:val="single" w:sz="4" w:space="0" w:color="5B9BD5"/>
                    <w:bottom w:val="single" w:sz="4" w:space="0" w:color="5B9BD5"/>
                    <w:right w:val="nil"/>
                  </w:tcBorders>
                  <w:shd w:val="clear" w:color="auto" w:fill="FFFFFF"/>
                  <w:noWrap/>
                  <w:hideMark/>
                </w:tcPr>
                <w:p w14:paraId="7C18131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w:t>
                  </w:r>
                </w:p>
              </w:tc>
              <w:tc>
                <w:tcPr>
                  <w:tcW w:w="522" w:type="pct"/>
                  <w:tcBorders>
                    <w:top w:val="single" w:sz="4" w:space="0" w:color="5B9BD5"/>
                    <w:bottom w:val="single" w:sz="4" w:space="0" w:color="5B9BD5"/>
                  </w:tcBorders>
                  <w:shd w:val="clear" w:color="auto" w:fill="auto"/>
                  <w:noWrap/>
                </w:tcPr>
                <w:p w14:paraId="42A16ADE"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5431EC16" w14:textId="77777777" w:rsidTr="00A30575">
              <w:trPr>
                <w:trHeight w:val="315"/>
              </w:trPr>
              <w:tc>
                <w:tcPr>
                  <w:tcW w:w="4478" w:type="pct"/>
                  <w:tcBorders>
                    <w:right w:val="nil"/>
                  </w:tcBorders>
                  <w:shd w:val="clear" w:color="auto" w:fill="FFFFFF"/>
                  <w:noWrap/>
                  <w:hideMark/>
                </w:tcPr>
                <w:p w14:paraId="63E2BDA2"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SDCC Usage**</w:t>
                  </w:r>
                </w:p>
              </w:tc>
              <w:tc>
                <w:tcPr>
                  <w:tcW w:w="522" w:type="pct"/>
                  <w:shd w:val="clear" w:color="auto" w:fill="auto"/>
                  <w:noWrap/>
                </w:tcPr>
                <w:p w14:paraId="0C91E604"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7B9E30AE" w14:textId="77777777" w:rsidTr="00A30575">
              <w:trPr>
                <w:trHeight w:val="300"/>
              </w:trPr>
              <w:tc>
                <w:tcPr>
                  <w:tcW w:w="4478" w:type="pct"/>
                  <w:tcBorders>
                    <w:top w:val="single" w:sz="4" w:space="0" w:color="5B9BD5"/>
                    <w:bottom w:val="single" w:sz="4" w:space="0" w:color="5B9BD5"/>
                    <w:right w:val="nil"/>
                  </w:tcBorders>
                  <w:shd w:val="clear" w:color="auto" w:fill="FFFFFF"/>
                  <w:noWrap/>
                  <w:hideMark/>
                </w:tcPr>
                <w:p w14:paraId="1A3AF08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22" w:type="pct"/>
                  <w:tcBorders>
                    <w:top w:val="single" w:sz="4" w:space="0" w:color="5B9BD5"/>
                    <w:bottom w:val="single" w:sz="4" w:space="0" w:color="5B9BD5"/>
                  </w:tcBorders>
                  <w:shd w:val="clear" w:color="auto" w:fill="auto"/>
                  <w:noWrap/>
                </w:tcPr>
                <w:p w14:paraId="6229E0B3"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20</w:t>
                  </w:r>
                </w:p>
              </w:tc>
            </w:tr>
            <w:tr w:rsidR="00766027" w:rsidRPr="00176200" w14:paraId="65C8ACEE" w14:textId="77777777" w:rsidTr="00A30575">
              <w:trPr>
                <w:trHeight w:val="300"/>
              </w:trPr>
              <w:tc>
                <w:tcPr>
                  <w:tcW w:w="4478" w:type="pct"/>
                  <w:tcBorders>
                    <w:right w:val="nil"/>
                  </w:tcBorders>
                  <w:shd w:val="clear" w:color="auto" w:fill="FFFFFF"/>
                  <w:noWrap/>
                </w:tcPr>
                <w:p w14:paraId="7EBE748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Sign up in progress</w:t>
                  </w:r>
                </w:p>
              </w:tc>
              <w:tc>
                <w:tcPr>
                  <w:tcW w:w="522" w:type="pct"/>
                  <w:shd w:val="clear" w:color="auto" w:fill="auto"/>
                  <w:noWrap/>
                </w:tcPr>
                <w:p w14:paraId="6B8844EA"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025E2DDA" w14:textId="77777777" w:rsidTr="00A30575">
              <w:trPr>
                <w:trHeight w:val="300"/>
              </w:trPr>
              <w:tc>
                <w:tcPr>
                  <w:tcW w:w="4478" w:type="pct"/>
                  <w:tcBorders>
                    <w:top w:val="single" w:sz="4" w:space="0" w:color="5B9BD5"/>
                    <w:bottom w:val="single" w:sz="4" w:space="0" w:color="5B9BD5"/>
                    <w:right w:val="nil"/>
                  </w:tcBorders>
                  <w:shd w:val="clear" w:color="auto" w:fill="FFFFFF"/>
                  <w:noWrap/>
                  <w:hideMark/>
                </w:tcPr>
                <w:p w14:paraId="5E9F244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22" w:type="pct"/>
                  <w:tcBorders>
                    <w:top w:val="single" w:sz="4" w:space="0" w:color="5B9BD5"/>
                    <w:bottom w:val="single" w:sz="4" w:space="0" w:color="5B9BD5"/>
                  </w:tcBorders>
                  <w:shd w:val="clear" w:color="auto" w:fill="auto"/>
                  <w:noWrap/>
                </w:tcPr>
                <w:p w14:paraId="1A3F1D92"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3BDB5263" w14:textId="77777777" w:rsidTr="00A30575">
              <w:trPr>
                <w:trHeight w:val="315"/>
              </w:trPr>
              <w:tc>
                <w:tcPr>
                  <w:tcW w:w="4478" w:type="pct"/>
                  <w:tcBorders>
                    <w:right w:val="nil"/>
                  </w:tcBorders>
                  <w:shd w:val="clear" w:color="auto" w:fill="FFFFFF"/>
                  <w:noWrap/>
                  <w:hideMark/>
                </w:tcPr>
                <w:p w14:paraId="7211C66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No current requirement identified</w:t>
                  </w:r>
                </w:p>
              </w:tc>
              <w:tc>
                <w:tcPr>
                  <w:tcW w:w="522" w:type="pct"/>
                  <w:shd w:val="clear" w:color="auto" w:fill="auto"/>
                  <w:noWrap/>
                </w:tcPr>
                <w:p w14:paraId="2EF659A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25</w:t>
                  </w:r>
                </w:p>
              </w:tc>
            </w:tr>
            <w:tr w:rsidR="00766027" w:rsidRPr="00176200" w14:paraId="28C2FA0F" w14:textId="77777777" w:rsidTr="00A30575">
              <w:trPr>
                <w:trHeight w:val="315"/>
              </w:trPr>
              <w:tc>
                <w:tcPr>
                  <w:tcW w:w="4478" w:type="pct"/>
                  <w:tcBorders>
                    <w:top w:val="single" w:sz="4" w:space="0" w:color="5B9BD5"/>
                    <w:bottom w:val="single" w:sz="4" w:space="0" w:color="5B9BD5"/>
                    <w:right w:val="nil"/>
                  </w:tcBorders>
                  <w:shd w:val="clear" w:color="auto" w:fill="FFFFFF"/>
                  <w:noWrap/>
                </w:tcPr>
                <w:p w14:paraId="67F46233"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22" w:type="pct"/>
                  <w:tcBorders>
                    <w:top w:val="single" w:sz="4" w:space="0" w:color="5B9BD5"/>
                    <w:bottom w:val="single" w:sz="4" w:space="0" w:color="5B9BD5"/>
                  </w:tcBorders>
                  <w:shd w:val="clear" w:color="auto" w:fill="auto"/>
                  <w:noWrap/>
                </w:tcPr>
                <w:p w14:paraId="25682E3F" w14:textId="77777777" w:rsidR="00766027" w:rsidRPr="00622E52" w:rsidRDefault="00766027" w:rsidP="00FE1455">
                  <w:pPr>
                    <w:framePr w:hSpace="180" w:wrap="around" w:vAnchor="text" w:hAnchor="text" w:y="1"/>
                    <w:tabs>
                      <w:tab w:val="right" w:pos="432"/>
                    </w:tabs>
                    <w:suppressOverlap/>
                    <w:jc w:val="right"/>
                    <w:rPr>
                      <w:rFonts w:cs="Calibri"/>
                      <w:sz w:val="22"/>
                      <w:szCs w:val="22"/>
                      <w:lang w:eastAsia="en-IE"/>
                    </w:rPr>
                  </w:pPr>
                  <w:r w:rsidRPr="00622E52">
                    <w:rPr>
                      <w:rFonts w:cs="Calibri"/>
                      <w:sz w:val="22"/>
                      <w:szCs w:val="22"/>
                      <w:lang w:eastAsia="en-IE"/>
                    </w:rPr>
                    <w:t>0</w:t>
                  </w:r>
                </w:p>
              </w:tc>
            </w:tr>
            <w:tr w:rsidR="00766027" w:rsidRPr="00176200" w14:paraId="2653AD30" w14:textId="77777777" w:rsidTr="00A30575">
              <w:trPr>
                <w:trHeight w:val="315"/>
              </w:trPr>
              <w:tc>
                <w:tcPr>
                  <w:tcW w:w="4478" w:type="pct"/>
                  <w:tcBorders>
                    <w:right w:val="nil"/>
                  </w:tcBorders>
                  <w:shd w:val="clear" w:color="auto" w:fill="FFFFFF"/>
                  <w:noWrap/>
                  <w:hideMark/>
                </w:tcPr>
                <w:p w14:paraId="5AFFDCC0"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22" w:type="pct"/>
                  <w:shd w:val="clear" w:color="auto" w:fill="auto"/>
                  <w:noWrap/>
                </w:tcPr>
                <w:p w14:paraId="24C4A0A5" w14:textId="77777777" w:rsidR="00766027" w:rsidRPr="00622E52" w:rsidRDefault="00766027" w:rsidP="00FE1455">
                  <w:pPr>
                    <w:framePr w:hSpace="180" w:wrap="around" w:vAnchor="text" w:hAnchor="text" w:y="1"/>
                    <w:tabs>
                      <w:tab w:val="right" w:pos="432"/>
                    </w:tabs>
                    <w:suppressOverlap/>
                    <w:rPr>
                      <w:rFonts w:cs="Calibri"/>
                      <w:bCs/>
                      <w:sz w:val="22"/>
                      <w:szCs w:val="22"/>
                      <w:lang w:eastAsia="en-IE"/>
                    </w:rPr>
                  </w:pPr>
                  <w:r w:rsidRPr="00622E52">
                    <w:rPr>
                      <w:rFonts w:cs="Calibri"/>
                      <w:bCs/>
                      <w:sz w:val="22"/>
                      <w:szCs w:val="22"/>
                      <w:lang w:eastAsia="en-IE"/>
                    </w:rPr>
                    <w:t xml:space="preserve">       6</w:t>
                  </w:r>
                </w:p>
              </w:tc>
            </w:tr>
            <w:tr w:rsidR="00766027" w:rsidRPr="00176200" w14:paraId="65E06CBC" w14:textId="77777777" w:rsidTr="00A30575">
              <w:trPr>
                <w:trHeight w:val="315"/>
              </w:trPr>
              <w:tc>
                <w:tcPr>
                  <w:tcW w:w="4478" w:type="pct"/>
                  <w:tcBorders>
                    <w:top w:val="single" w:sz="4" w:space="0" w:color="5B9BD5"/>
                    <w:bottom w:val="single" w:sz="4" w:space="0" w:color="5B9BD5"/>
                    <w:right w:val="nil"/>
                  </w:tcBorders>
                  <w:shd w:val="clear" w:color="auto" w:fill="FFFFFF"/>
                  <w:noWrap/>
                  <w:hideMark/>
                </w:tcPr>
                <w:p w14:paraId="7327DCB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lastRenderedPageBreak/>
                    <w:t>Total</w:t>
                  </w:r>
                </w:p>
              </w:tc>
              <w:tc>
                <w:tcPr>
                  <w:tcW w:w="522" w:type="pct"/>
                  <w:tcBorders>
                    <w:top w:val="single" w:sz="4" w:space="0" w:color="5B9BD5"/>
                    <w:bottom w:val="single" w:sz="4" w:space="0" w:color="5B9BD5"/>
                  </w:tcBorders>
                  <w:shd w:val="clear" w:color="auto" w:fill="auto"/>
                  <w:noWrap/>
                </w:tcPr>
                <w:p w14:paraId="5B4AF686"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51</w:t>
                  </w:r>
                </w:p>
              </w:tc>
            </w:tr>
            <w:tr w:rsidR="00766027" w:rsidRPr="00176200" w14:paraId="67245976" w14:textId="77777777" w:rsidTr="00A30575">
              <w:trPr>
                <w:trHeight w:val="495"/>
              </w:trPr>
              <w:tc>
                <w:tcPr>
                  <w:tcW w:w="4478" w:type="pct"/>
                  <w:tcBorders>
                    <w:right w:val="nil"/>
                  </w:tcBorders>
                  <w:shd w:val="clear" w:color="auto" w:fill="FFFFFF"/>
                  <w:hideMark/>
                </w:tcPr>
                <w:p w14:paraId="6DB86460" w14:textId="77777777" w:rsidR="00766027" w:rsidRPr="00622E52" w:rsidRDefault="00766027" w:rsidP="00FE1455">
                  <w:pPr>
                    <w:framePr w:hSpace="180" w:wrap="around" w:vAnchor="text" w:hAnchor="text" w:y="1"/>
                    <w:suppressOverlap/>
                    <w:rPr>
                      <w:rFonts w:cs="Calibri"/>
                      <w:b/>
                      <w:bCs/>
                      <w:i/>
                      <w:iCs/>
                      <w:sz w:val="22"/>
                      <w:szCs w:val="22"/>
                      <w:lang w:eastAsia="en-IE"/>
                    </w:rPr>
                  </w:pPr>
                  <w:r w:rsidRPr="00622E52">
                    <w:rPr>
                      <w:rFonts w:cs="Calibri"/>
                      <w:bCs/>
                      <w:i/>
                      <w:iCs/>
                      <w:sz w:val="22"/>
                      <w:szCs w:val="22"/>
                      <w:lang w:eastAsia="en-IE"/>
                    </w:rPr>
                    <w:t xml:space="preserve">* </w:t>
                  </w:r>
                  <w:proofErr w:type="gramStart"/>
                  <w:r w:rsidRPr="00622E52">
                    <w:rPr>
                      <w:rFonts w:cs="Calibri"/>
                      <w:bCs/>
                      <w:i/>
                      <w:iCs/>
                      <w:sz w:val="22"/>
                      <w:szCs w:val="22"/>
                      <w:lang w:eastAsia="en-IE"/>
                    </w:rPr>
                    <w:t>A number of</w:t>
                  </w:r>
                  <w:proofErr w:type="gramEnd"/>
                  <w:r w:rsidRPr="00622E52">
                    <w:rPr>
                      <w:rFonts w:cs="Calibri"/>
                      <w:bCs/>
                      <w:i/>
                      <w:iCs/>
                      <w:sz w:val="22"/>
                      <w:szCs w:val="22"/>
                      <w:lang w:eastAsia="en-IE"/>
                    </w:rPr>
                    <w:t xml:space="preserve"> arrangements are also available from other central purchasing bodies, such as TII and NTA.</w:t>
                  </w:r>
                </w:p>
              </w:tc>
              <w:tc>
                <w:tcPr>
                  <w:tcW w:w="522" w:type="pct"/>
                  <w:shd w:val="clear" w:color="auto" w:fill="auto"/>
                </w:tcPr>
                <w:p w14:paraId="55EFAF49" w14:textId="77777777" w:rsidR="00766027" w:rsidRPr="00622E52" w:rsidRDefault="00766027" w:rsidP="00FE1455">
                  <w:pPr>
                    <w:framePr w:hSpace="180" w:wrap="around" w:vAnchor="text" w:hAnchor="text" w:y="1"/>
                    <w:suppressOverlap/>
                    <w:rPr>
                      <w:rFonts w:cs="Calibri"/>
                      <w:i/>
                      <w:iCs/>
                      <w:sz w:val="22"/>
                      <w:szCs w:val="22"/>
                      <w:lang w:eastAsia="en-IE"/>
                    </w:rPr>
                  </w:pPr>
                </w:p>
              </w:tc>
            </w:tr>
            <w:tr w:rsidR="00766027" w:rsidRPr="00176200" w14:paraId="5A26A3ED" w14:textId="77777777" w:rsidTr="00A30575">
              <w:trPr>
                <w:trHeight w:val="315"/>
              </w:trPr>
              <w:tc>
                <w:tcPr>
                  <w:tcW w:w="4478" w:type="pct"/>
                  <w:tcBorders>
                    <w:top w:val="single" w:sz="4" w:space="0" w:color="5B9BD5"/>
                    <w:bottom w:val="single" w:sz="4" w:space="0" w:color="5B9BD5"/>
                    <w:right w:val="nil"/>
                  </w:tcBorders>
                  <w:shd w:val="clear" w:color="auto" w:fill="FFFFFF"/>
                  <w:noWrap/>
                  <w:hideMark/>
                </w:tcPr>
                <w:p w14:paraId="7888EAD1" w14:textId="77777777" w:rsidR="00766027" w:rsidRPr="00622E52" w:rsidRDefault="00766027" w:rsidP="00FE1455">
                  <w:pPr>
                    <w:framePr w:hSpace="180" w:wrap="around" w:vAnchor="text" w:hAnchor="text" w:y="1"/>
                    <w:suppressOverlap/>
                    <w:rPr>
                      <w:rFonts w:cs="Calibri"/>
                      <w:b/>
                      <w:bCs/>
                      <w:i/>
                      <w:iCs/>
                      <w:sz w:val="22"/>
                      <w:szCs w:val="22"/>
                      <w:lang w:eastAsia="en-IE"/>
                    </w:rPr>
                  </w:pPr>
                  <w:r w:rsidRPr="00622E52">
                    <w:rPr>
                      <w:rFonts w:cs="Calibri"/>
                      <w:bCs/>
                      <w:i/>
                      <w:iCs/>
                      <w:sz w:val="22"/>
                      <w:szCs w:val="22"/>
                      <w:lang w:eastAsia="en-IE"/>
                    </w:rPr>
                    <w:t>** Some arrangements may have more than one usage status</w:t>
                  </w:r>
                </w:p>
              </w:tc>
              <w:tc>
                <w:tcPr>
                  <w:tcW w:w="522" w:type="pct"/>
                  <w:tcBorders>
                    <w:top w:val="single" w:sz="4" w:space="0" w:color="5B9BD5"/>
                    <w:bottom w:val="single" w:sz="4" w:space="0" w:color="5B9BD5"/>
                  </w:tcBorders>
                  <w:shd w:val="clear" w:color="auto" w:fill="auto"/>
                  <w:hideMark/>
                </w:tcPr>
                <w:p w14:paraId="37A543CB" w14:textId="77777777" w:rsidR="00766027" w:rsidRPr="00622E52" w:rsidRDefault="00766027" w:rsidP="00FE1455">
                  <w:pPr>
                    <w:framePr w:hSpace="180" w:wrap="around" w:vAnchor="text" w:hAnchor="text" w:y="1"/>
                    <w:suppressOverlap/>
                    <w:rPr>
                      <w:rFonts w:cs="Calibri"/>
                      <w:i/>
                      <w:iCs/>
                      <w:sz w:val="22"/>
                      <w:szCs w:val="22"/>
                      <w:lang w:eastAsia="en-IE"/>
                    </w:rPr>
                  </w:pPr>
                  <w:r w:rsidRPr="00622E52">
                    <w:rPr>
                      <w:rFonts w:cs="Calibri"/>
                      <w:i/>
                      <w:iCs/>
                      <w:sz w:val="22"/>
                      <w:szCs w:val="22"/>
                      <w:lang w:eastAsia="en-IE"/>
                    </w:rPr>
                    <w:t> </w:t>
                  </w:r>
                </w:p>
              </w:tc>
            </w:tr>
            <w:tr w:rsidR="00766027" w:rsidRPr="00176200" w14:paraId="1E1C2E67" w14:textId="77777777" w:rsidTr="00A30575">
              <w:trPr>
                <w:trHeight w:val="315"/>
              </w:trPr>
              <w:tc>
                <w:tcPr>
                  <w:tcW w:w="4478" w:type="pct"/>
                  <w:tcBorders>
                    <w:left w:val="single" w:sz="4" w:space="0" w:color="83CAEB"/>
                    <w:bottom w:val="single" w:sz="4" w:space="0" w:color="83CAEB"/>
                    <w:right w:val="nil"/>
                  </w:tcBorders>
                  <w:shd w:val="clear" w:color="auto" w:fill="FFFFFF"/>
                  <w:noWrap/>
                </w:tcPr>
                <w:p w14:paraId="176BAB7E" w14:textId="77777777" w:rsidR="00766027" w:rsidRPr="00622E52" w:rsidRDefault="00766027" w:rsidP="00FE1455">
                  <w:pPr>
                    <w:framePr w:hSpace="180" w:wrap="around" w:vAnchor="text" w:hAnchor="text" w:y="1"/>
                    <w:suppressOverlap/>
                    <w:rPr>
                      <w:rFonts w:cs="Calibri"/>
                      <w:b/>
                      <w:bCs/>
                      <w:i/>
                      <w:iCs/>
                      <w:color w:val="FF0000"/>
                      <w:sz w:val="22"/>
                      <w:szCs w:val="22"/>
                      <w:lang w:eastAsia="en-IE"/>
                    </w:rPr>
                  </w:pPr>
                </w:p>
              </w:tc>
              <w:tc>
                <w:tcPr>
                  <w:tcW w:w="522" w:type="pct"/>
                  <w:tcBorders>
                    <w:bottom w:val="single" w:sz="4" w:space="0" w:color="83CAEB"/>
                    <w:right w:val="single" w:sz="4" w:space="0" w:color="83CAEB"/>
                  </w:tcBorders>
                  <w:shd w:val="clear" w:color="auto" w:fill="auto"/>
                </w:tcPr>
                <w:p w14:paraId="189EC5EF" w14:textId="77777777" w:rsidR="00766027" w:rsidRPr="00622E52" w:rsidRDefault="00766027" w:rsidP="00FE1455">
                  <w:pPr>
                    <w:framePr w:hSpace="180" w:wrap="around" w:vAnchor="text" w:hAnchor="text" w:y="1"/>
                    <w:suppressOverlap/>
                    <w:rPr>
                      <w:rFonts w:cs="Calibri"/>
                      <w:i/>
                      <w:iCs/>
                      <w:color w:val="FF0000"/>
                      <w:sz w:val="22"/>
                      <w:szCs w:val="22"/>
                      <w:lang w:eastAsia="en-IE"/>
                    </w:rPr>
                  </w:pPr>
                </w:p>
              </w:tc>
            </w:tr>
          </w:tbl>
          <w:p w14:paraId="3A2CF152" w14:textId="77777777" w:rsidR="00766027" w:rsidRDefault="00766027" w:rsidP="00A30575">
            <w:pPr>
              <w:rPr>
                <w:color w:val="000000"/>
                <w:sz w:val="22"/>
                <w:szCs w:val="22"/>
                <w:lang w:eastAsia="en-IE"/>
              </w:rPr>
            </w:pPr>
          </w:p>
        </w:tc>
        <w:tc>
          <w:tcPr>
            <w:tcW w:w="1325" w:type="pct"/>
            <w:tcBorders>
              <w:top w:val="nil"/>
              <w:left w:val="nil"/>
              <w:bottom w:val="single" w:sz="4" w:space="0" w:color="9BC2E6"/>
              <w:right w:val="single" w:sz="4" w:space="0" w:color="9BC2E6"/>
            </w:tcBorders>
            <w:shd w:val="clear" w:color="auto" w:fill="auto"/>
          </w:tcPr>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766"/>
              <w:gridCol w:w="646"/>
            </w:tblGrid>
            <w:tr w:rsidR="00766027" w:rsidRPr="00176200" w14:paraId="58B1C208" w14:textId="77777777" w:rsidTr="00A30575">
              <w:trPr>
                <w:trHeight w:val="375"/>
              </w:trPr>
              <w:tc>
                <w:tcPr>
                  <w:tcW w:w="5000" w:type="pct"/>
                  <w:gridSpan w:val="2"/>
                  <w:tcBorders>
                    <w:bottom w:val="nil"/>
                    <w:right w:val="nil"/>
                  </w:tcBorders>
                  <w:shd w:val="clear" w:color="auto" w:fill="5B9BD5"/>
                  <w:noWrap/>
                  <w:hideMark/>
                </w:tcPr>
                <w:p w14:paraId="6932B0B3"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lastRenderedPageBreak/>
                    <w:t>Review of use of OGP arrangements at December 2022</w:t>
                  </w:r>
                </w:p>
              </w:tc>
            </w:tr>
            <w:tr w:rsidR="00766027" w:rsidRPr="00176200" w14:paraId="6B082082"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366D822D"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xml:space="preserve">OGP Arrangements  </w:t>
                  </w:r>
                </w:p>
              </w:tc>
              <w:tc>
                <w:tcPr>
                  <w:tcW w:w="504" w:type="pct"/>
                  <w:tcBorders>
                    <w:top w:val="single" w:sz="4" w:space="0" w:color="5B9BD5"/>
                    <w:bottom w:val="single" w:sz="4" w:space="0" w:color="5B9BD5"/>
                  </w:tcBorders>
                  <w:shd w:val="clear" w:color="auto" w:fill="auto"/>
                  <w:noWrap/>
                  <w:hideMark/>
                </w:tcPr>
                <w:p w14:paraId="2227C6F3"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042CE669" w14:textId="77777777" w:rsidTr="00A30575">
              <w:trPr>
                <w:trHeight w:val="300"/>
              </w:trPr>
              <w:tc>
                <w:tcPr>
                  <w:tcW w:w="4496" w:type="pct"/>
                  <w:tcBorders>
                    <w:right w:val="nil"/>
                  </w:tcBorders>
                  <w:shd w:val="clear" w:color="auto" w:fill="FFFFFF"/>
                  <w:noWrap/>
                  <w:hideMark/>
                </w:tcPr>
                <w:p w14:paraId="31D3F8F7"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Live OGP Contracts</w:t>
                  </w:r>
                </w:p>
              </w:tc>
              <w:tc>
                <w:tcPr>
                  <w:tcW w:w="504" w:type="pct"/>
                  <w:shd w:val="clear" w:color="auto" w:fill="auto"/>
                  <w:noWrap/>
                </w:tcPr>
                <w:p w14:paraId="2C02D833"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79</w:t>
                  </w:r>
                </w:p>
              </w:tc>
            </w:tr>
            <w:tr w:rsidR="00766027" w:rsidRPr="00176200" w14:paraId="4482C03F"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4990015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Number Available to South Dublin County Council </w:t>
                  </w:r>
                </w:p>
              </w:tc>
              <w:tc>
                <w:tcPr>
                  <w:tcW w:w="504" w:type="pct"/>
                  <w:tcBorders>
                    <w:top w:val="single" w:sz="4" w:space="0" w:color="5B9BD5"/>
                    <w:bottom w:val="single" w:sz="4" w:space="0" w:color="5B9BD5"/>
                  </w:tcBorders>
                  <w:shd w:val="clear" w:color="auto" w:fill="auto"/>
                  <w:noWrap/>
                </w:tcPr>
                <w:p w14:paraId="349147F8"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79</w:t>
                  </w:r>
                </w:p>
              </w:tc>
            </w:tr>
            <w:tr w:rsidR="00766027" w:rsidRPr="00176200" w14:paraId="1AF59687" w14:textId="77777777" w:rsidTr="00A30575">
              <w:trPr>
                <w:trHeight w:val="227"/>
              </w:trPr>
              <w:tc>
                <w:tcPr>
                  <w:tcW w:w="4496" w:type="pct"/>
                  <w:tcBorders>
                    <w:right w:val="nil"/>
                  </w:tcBorders>
                  <w:shd w:val="clear" w:color="auto" w:fill="FFFFFF"/>
                  <w:noWrap/>
                  <w:hideMark/>
                </w:tcPr>
                <w:p w14:paraId="671611D8" w14:textId="77777777" w:rsidR="00766027" w:rsidRPr="00622E52" w:rsidRDefault="00766027" w:rsidP="00FE1455">
                  <w:pPr>
                    <w:framePr w:hSpace="180" w:wrap="around" w:vAnchor="text" w:hAnchor="text" w:y="1"/>
                    <w:suppressOverlap/>
                    <w:rPr>
                      <w:rFonts w:cs="Calibri"/>
                      <w:b/>
                      <w:bCs/>
                      <w:sz w:val="16"/>
                      <w:szCs w:val="16"/>
                      <w:lang w:eastAsia="en-IE"/>
                    </w:rPr>
                  </w:pPr>
                  <w:r w:rsidRPr="00622E52">
                    <w:rPr>
                      <w:rFonts w:cs="Calibri"/>
                      <w:b/>
                      <w:bCs/>
                      <w:sz w:val="22"/>
                      <w:szCs w:val="22"/>
                      <w:lang w:eastAsia="en-IE"/>
                    </w:rPr>
                    <w:t> </w:t>
                  </w:r>
                </w:p>
              </w:tc>
              <w:tc>
                <w:tcPr>
                  <w:tcW w:w="504" w:type="pct"/>
                  <w:shd w:val="clear" w:color="auto" w:fill="auto"/>
                  <w:noWrap/>
                </w:tcPr>
                <w:p w14:paraId="54B766F5"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5F034F4F"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5A9C847F"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xml:space="preserve">SDCC Usage* </w:t>
                  </w:r>
                </w:p>
              </w:tc>
              <w:tc>
                <w:tcPr>
                  <w:tcW w:w="504" w:type="pct"/>
                  <w:tcBorders>
                    <w:top w:val="single" w:sz="4" w:space="0" w:color="5B9BD5"/>
                    <w:bottom w:val="single" w:sz="4" w:space="0" w:color="5B9BD5"/>
                  </w:tcBorders>
                  <w:shd w:val="clear" w:color="auto" w:fill="auto"/>
                  <w:noWrap/>
                </w:tcPr>
                <w:p w14:paraId="4193D29B"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2717BA32" w14:textId="77777777" w:rsidTr="00A30575">
              <w:trPr>
                <w:trHeight w:val="300"/>
              </w:trPr>
              <w:tc>
                <w:tcPr>
                  <w:tcW w:w="4496" w:type="pct"/>
                  <w:tcBorders>
                    <w:right w:val="nil"/>
                  </w:tcBorders>
                  <w:shd w:val="clear" w:color="auto" w:fill="FFFFFF"/>
                  <w:noWrap/>
                  <w:hideMark/>
                </w:tcPr>
                <w:p w14:paraId="1D068316"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4" w:type="pct"/>
                  <w:shd w:val="clear" w:color="auto" w:fill="auto"/>
                  <w:noWrap/>
                </w:tcPr>
                <w:p w14:paraId="1DDFA05C"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37</w:t>
                  </w:r>
                </w:p>
              </w:tc>
            </w:tr>
            <w:tr w:rsidR="00766027" w:rsidRPr="00176200" w14:paraId="2F577B60"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544EE2A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Sign up in progress</w:t>
                  </w:r>
                </w:p>
              </w:tc>
              <w:tc>
                <w:tcPr>
                  <w:tcW w:w="504" w:type="pct"/>
                  <w:tcBorders>
                    <w:top w:val="single" w:sz="4" w:space="0" w:color="5B9BD5"/>
                    <w:bottom w:val="single" w:sz="4" w:space="0" w:color="5B9BD5"/>
                  </w:tcBorders>
                  <w:shd w:val="clear" w:color="auto" w:fill="auto"/>
                  <w:noWrap/>
                </w:tcPr>
                <w:p w14:paraId="715A46B5"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631220FD" w14:textId="77777777" w:rsidTr="00A30575">
              <w:trPr>
                <w:trHeight w:val="315"/>
              </w:trPr>
              <w:tc>
                <w:tcPr>
                  <w:tcW w:w="4496" w:type="pct"/>
                  <w:tcBorders>
                    <w:right w:val="nil"/>
                  </w:tcBorders>
                  <w:shd w:val="clear" w:color="auto" w:fill="FFFFFF"/>
                  <w:noWrap/>
                  <w:hideMark/>
                </w:tcPr>
                <w:p w14:paraId="4A24E1D3"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4" w:type="pct"/>
                  <w:shd w:val="clear" w:color="auto" w:fill="auto"/>
                  <w:noWrap/>
                </w:tcPr>
                <w:p w14:paraId="03F82E3A"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774C11C5"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4988736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No current requirement identified</w:t>
                  </w:r>
                </w:p>
              </w:tc>
              <w:tc>
                <w:tcPr>
                  <w:tcW w:w="504" w:type="pct"/>
                  <w:tcBorders>
                    <w:top w:val="single" w:sz="4" w:space="0" w:color="5B9BD5"/>
                    <w:bottom w:val="single" w:sz="4" w:space="0" w:color="5B9BD5"/>
                  </w:tcBorders>
                  <w:shd w:val="clear" w:color="auto" w:fill="auto"/>
                  <w:noWrap/>
                </w:tcPr>
                <w:p w14:paraId="12C05365"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37</w:t>
                  </w:r>
                </w:p>
              </w:tc>
            </w:tr>
            <w:tr w:rsidR="00766027" w:rsidRPr="00176200" w14:paraId="41E0CD12" w14:textId="77777777" w:rsidTr="00A30575">
              <w:trPr>
                <w:trHeight w:val="315"/>
              </w:trPr>
              <w:tc>
                <w:tcPr>
                  <w:tcW w:w="4496" w:type="pct"/>
                  <w:tcBorders>
                    <w:right w:val="nil"/>
                  </w:tcBorders>
                  <w:shd w:val="clear" w:color="auto" w:fill="FFFFFF"/>
                  <w:noWrap/>
                  <w:hideMark/>
                </w:tcPr>
                <w:p w14:paraId="3C52A8B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4" w:type="pct"/>
                  <w:shd w:val="clear" w:color="auto" w:fill="auto"/>
                  <w:noWrap/>
                </w:tcPr>
                <w:p w14:paraId="4A1FD2A4"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1933F34B"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6828102A"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4" w:type="pct"/>
                  <w:tcBorders>
                    <w:top w:val="single" w:sz="4" w:space="0" w:color="5B9BD5"/>
                    <w:bottom w:val="single" w:sz="4" w:space="0" w:color="5B9BD5"/>
                  </w:tcBorders>
                  <w:shd w:val="clear" w:color="auto" w:fill="auto"/>
                  <w:noWrap/>
                </w:tcPr>
                <w:p w14:paraId="64011949"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 xml:space="preserve">      5</w:t>
                  </w:r>
                </w:p>
              </w:tc>
            </w:tr>
            <w:tr w:rsidR="00766027" w:rsidRPr="00176200" w14:paraId="30CFCE69" w14:textId="77777777" w:rsidTr="00A30575">
              <w:trPr>
                <w:trHeight w:val="330"/>
              </w:trPr>
              <w:tc>
                <w:tcPr>
                  <w:tcW w:w="4496" w:type="pct"/>
                  <w:tcBorders>
                    <w:right w:val="nil"/>
                  </w:tcBorders>
                  <w:shd w:val="clear" w:color="auto" w:fill="FFFFFF"/>
                  <w:noWrap/>
                  <w:hideMark/>
                </w:tcPr>
                <w:p w14:paraId="79093BB1"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Total</w:t>
                  </w:r>
                </w:p>
              </w:tc>
              <w:tc>
                <w:tcPr>
                  <w:tcW w:w="504" w:type="pct"/>
                  <w:shd w:val="clear" w:color="auto" w:fill="auto"/>
                  <w:noWrap/>
                </w:tcPr>
                <w:p w14:paraId="7243DF06"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79</w:t>
                  </w:r>
                </w:p>
              </w:tc>
            </w:tr>
            <w:tr w:rsidR="00766027" w:rsidRPr="00176200" w14:paraId="774CFB68"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2F2E54E8" w14:textId="77777777" w:rsidR="00766027" w:rsidRPr="00622E52" w:rsidRDefault="00766027" w:rsidP="00FE1455">
                  <w:pPr>
                    <w:framePr w:hSpace="180" w:wrap="around" w:vAnchor="text" w:hAnchor="text" w:y="1"/>
                    <w:suppressOverlap/>
                    <w:rPr>
                      <w:rFonts w:cs="Calibri"/>
                      <w:b/>
                      <w:bCs/>
                      <w:i/>
                      <w:iCs/>
                      <w:sz w:val="22"/>
                      <w:szCs w:val="18"/>
                      <w:lang w:eastAsia="en-IE"/>
                    </w:rPr>
                  </w:pPr>
                  <w:r w:rsidRPr="00622E52">
                    <w:rPr>
                      <w:rFonts w:cs="Calibri"/>
                      <w:bCs/>
                      <w:i/>
                      <w:iCs/>
                      <w:sz w:val="22"/>
                      <w:szCs w:val="18"/>
                      <w:lang w:eastAsia="en-IE"/>
                    </w:rPr>
                    <w:t>* Some arrangements have more than one usage status</w:t>
                  </w:r>
                </w:p>
              </w:tc>
              <w:tc>
                <w:tcPr>
                  <w:tcW w:w="504" w:type="pct"/>
                  <w:tcBorders>
                    <w:top w:val="single" w:sz="4" w:space="0" w:color="5B9BD5"/>
                    <w:bottom w:val="single" w:sz="4" w:space="0" w:color="5B9BD5"/>
                  </w:tcBorders>
                  <w:shd w:val="clear" w:color="auto" w:fill="auto"/>
                  <w:noWrap/>
                  <w:hideMark/>
                </w:tcPr>
                <w:p w14:paraId="1F7C1C0E"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bl>
          <w:p w14:paraId="5F55B912" w14:textId="77777777" w:rsidR="00766027" w:rsidRDefault="00766027" w:rsidP="00A30575">
            <w:pPr>
              <w:rPr>
                <w:color w:val="000000"/>
                <w:sz w:val="22"/>
                <w:szCs w:val="22"/>
                <w:lang w:eastAsia="en-IE"/>
              </w:rPr>
            </w:pPr>
            <w:r>
              <w:rPr>
                <w:color w:val="000000"/>
                <w:sz w:val="22"/>
                <w:szCs w:val="22"/>
                <w:lang w:eastAsia="en-IE"/>
              </w:rPr>
              <w:t xml:space="preserve"> </w:t>
            </w:r>
          </w:p>
          <w:p w14:paraId="76A9BDC7" w14:textId="77777777" w:rsidR="00766027" w:rsidRDefault="00766027" w:rsidP="00A30575">
            <w:pPr>
              <w:rPr>
                <w:color w:val="000000"/>
                <w:sz w:val="22"/>
                <w:szCs w:val="22"/>
                <w:lang w:eastAsia="en-IE"/>
              </w:rPr>
            </w:pPr>
          </w:p>
          <w:p w14:paraId="68E27E1E"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766"/>
              <w:gridCol w:w="646"/>
            </w:tblGrid>
            <w:tr w:rsidR="00766027" w:rsidRPr="00176200" w14:paraId="173B8082" w14:textId="77777777" w:rsidTr="00A30575">
              <w:trPr>
                <w:trHeight w:val="375"/>
              </w:trPr>
              <w:tc>
                <w:tcPr>
                  <w:tcW w:w="5000" w:type="pct"/>
                  <w:gridSpan w:val="2"/>
                  <w:tcBorders>
                    <w:bottom w:val="nil"/>
                    <w:right w:val="nil"/>
                  </w:tcBorders>
                  <w:shd w:val="clear" w:color="auto" w:fill="5B9BD5"/>
                  <w:noWrap/>
                  <w:hideMark/>
                </w:tcPr>
                <w:p w14:paraId="540D246E"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LGOPC arrangements at December 2023</w:t>
                  </w:r>
                </w:p>
              </w:tc>
            </w:tr>
            <w:tr w:rsidR="00766027" w:rsidRPr="00176200" w14:paraId="6C48620A"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60BDA7F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LGOPC Arrangements</w:t>
                  </w:r>
                </w:p>
              </w:tc>
              <w:tc>
                <w:tcPr>
                  <w:tcW w:w="504" w:type="pct"/>
                  <w:tcBorders>
                    <w:top w:val="single" w:sz="4" w:space="0" w:color="5B9BD5"/>
                    <w:bottom w:val="single" w:sz="4" w:space="0" w:color="5B9BD5"/>
                  </w:tcBorders>
                  <w:shd w:val="clear" w:color="auto" w:fill="auto"/>
                  <w:noWrap/>
                  <w:hideMark/>
                </w:tcPr>
                <w:p w14:paraId="66E14CB3"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37AD1BCF" w14:textId="77777777" w:rsidTr="00A30575">
              <w:trPr>
                <w:trHeight w:val="300"/>
              </w:trPr>
              <w:tc>
                <w:tcPr>
                  <w:tcW w:w="4496" w:type="pct"/>
                  <w:tcBorders>
                    <w:right w:val="nil"/>
                  </w:tcBorders>
                  <w:shd w:val="clear" w:color="auto" w:fill="FFFFFF"/>
                  <w:noWrap/>
                  <w:hideMark/>
                </w:tcPr>
                <w:p w14:paraId="2FE612D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Live LGOPC Arrangements</w:t>
                  </w:r>
                </w:p>
              </w:tc>
              <w:tc>
                <w:tcPr>
                  <w:tcW w:w="504" w:type="pct"/>
                  <w:shd w:val="clear" w:color="auto" w:fill="auto"/>
                  <w:noWrap/>
                </w:tcPr>
                <w:p w14:paraId="286EA498"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15</w:t>
                  </w:r>
                </w:p>
              </w:tc>
            </w:tr>
            <w:tr w:rsidR="00766027" w:rsidRPr="00176200" w14:paraId="55EA688F"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07109DB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Number Available to South Dublin County Council</w:t>
                  </w:r>
                </w:p>
              </w:tc>
              <w:tc>
                <w:tcPr>
                  <w:tcW w:w="504" w:type="pct"/>
                  <w:tcBorders>
                    <w:top w:val="single" w:sz="4" w:space="0" w:color="5B9BD5"/>
                    <w:bottom w:val="single" w:sz="4" w:space="0" w:color="5B9BD5"/>
                  </w:tcBorders>
                  <w:shd w:val="clear" w:color="auto" w:fill="auto"/>
                  <w:noWrap/>
                </w:tcPr>
                <w:p w14:paraId="237EE380"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15</w:t>
                  </w:r>
                </w:p>
              </w:tc>
            </w:tr>
            <w:tr w:rsidR="00766027" w:rsidRPr="00176200" w14:paraId="555372A8" w14:textId="77777777" w:rsidTr="00A30575">
              <w:trPr>
                <w:trHeight w:val="300"/>
              </w:trPr>
              <w:tc>
                <w:tcPr>
                  <w:tcW w:w="4496" w:type="pct"/>
                  <w:tcBorders>
                    <w:right w:val="nil"/>
                  </w:tcBorders>
                  <w:shd w:val="clear" w:color="auto" w:fill="FFFFFF"/>
                  <w:noWrap/>
                  <w:hideMark/>
                </w:tcPr>
                <w:p w14:paraId="1CBA259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w:t>
                  </w:r>
                </w:p>
              </w:tc>
              <w:tc>
                <w:tcPr>
                  <w:tcW w:w="504" w:type="pct"/>
                  <w:shd w:val="clear" w:color="auto" w:fill="auto"/>
                  <w:noWrap/>
                </w:tcPr>
                <w:p w14:paraId="2C41046C"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6ABEF8EF" w14:textId="77777777" w:rsidTr="00A30575">
              <w:trPr>
                <w:trHeight w:val="315"/>
              </w:trPr>
              <w:tc>
                <w:tcPr>
                  <w:tcW w:w="4496" w:type="pct"/>
                  <w:tcBorders>
                    <w:top w:val="single" w:sz="4" w:space="0" w:color="5B9BD5"/>
                    <w:bottom w:val="single" w:sz="4" w:space="0" w:color="5B9BD5"/>
                    <w:right w:val="nil"/>
                  </w:tcBorders>
                  <w:shd w:val="clear" w:color="auto" w:fill="FFFFFF"/>
                  <w:noWrap/>
                  <w:hideMark/>
                </w:tcPr>
                <w:p w14:paraId="7D62858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SDCC Usage</w:t>
                  </w:r>
                </w:p>
              </w:tc>
              <w:tc>
                <w:tcPr>
                  <w:tcW w:w="504" w:type="pct"/>
                  <w:tcBorders>
                    <w:top w:val="single" w:sz="4" w:space="0" w:color="5B9BD5"/>
                    <w:bottom w:val="single" w:sz="4" w:space="0" w:color="5B9BD5"/>
                  </w:tcBorders>
                  <w:shd w:val="clear" w:color="auto" w:fill="auto"/>
                  <w:noWrap/>
                </w:tcPr>
                <w:p w14:paraId="47AA48FD"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27CCFA0A" w14:textId="77777777" w:rsidTr="00A30575">
              <w:trPr>
                <w:trHeight w:val="300"/>
              </w:trPr>
              <w:tc>
                <w:tcPr>
                  <w:tcW w:w="4496" w:type="pct"/>
                  <w:tcBorders>
                    <w:right w:val="nil"/>
                  </w:tcBorders>
                  <w:shd w:val="clear" w:color="auto" w:fill="FFFFFF"/>
                  <w:noWrap/>
                  <w:hideMark/>
                </w:tcPr>
                <w:p w14:paraId="3B60DFA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04" w:type="pct"/>
                  <w:shd w:val="clear" w:color="auto" w:fill="auto"/>
                  <w:noWrap/>
                </w:tcPr>
                <w:p w14:paraId="0E713362"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7</w:t>
                  </w:r>
                </w:p>
              </w:tc>
            </w:tr>
            <w:tr w:rsidR="00766027" w:rsidRPr="00176200" w14:paraId="51082954" w14:textId="77777777" w:rsidTr="00A30575">
              <w:trPr>
                <w:trHeight w:val="300"/>
              </w:trPr>
              <w:tc>
                <w:tcPr>
                  <w:tcW w:w="4496" w:type="pct"/>
                  <w:tcBorders>
                    <w:top w:val="single" w:sz="4" w:space="0" w:color="5B9BD5"/>
                    <w:bottom w:val="single" w:sz="4" w:space="0" w:color="5B9BD5"/>
                    <w:right w:val="nil"/>
                  </w:tcBorders>
                  <w:shd w:val="clear" w:color="auto" w:fill="FFFFFF"/>
                  <w:noWrap/>
                </w:tcPr>
                <w:p w14:paraId="7DA11763"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Sign up in progress</w:t>
                  </w:r>
                </w:p>
              </w:tc>
              <w:tc>
                <w:tcPr>
                  <w:tcW w:w="504" w:type="pct"/>
                  <w:tcBorders>
                    <w:top w:val="single" w:sz="4" w:space="0" w:color="5B9BD5"/>
                    <w:bottom w:val="single" w:sz="4" w:space="0" w:color="5B9BD5"/>
                  </w:tcBorders>
                  <w:shd w:val="clear" w:color="auto" w:fill="auto"/>
                  <w:noWrap/>
                </w:tcPr>
                <w:p w14:paraId="280B354A"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0846A582" w14:textId="77777777" w:rsidTr="00A30575">
              <w:trPr>
                <w:trHeight w:val="300"/>
              </w:trPr>
              <w:tc>
                <w:tcPr>
                  <w:tcW w:w="4496" w:type="pct"/>
                  <w:tcBorders>
                    <w:right w:val="nil"/>
                  </w:tcBorders>
                  <w:shd w:val="clear" w:color="auto" w:fill="FFFFFF"/>
                  <w:noWrap/>
                </w:tcPr>
                <w:p w14:paraId="4126665D"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04" w:type="pct"/>
                  <w:shd w:val="clear" w:color="auto" w:fill="auto"/>
                  <w:noWrap/>
                </w:tcPr>
                <w:p w14:paraId="7931D85F"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260F2204" w14:textId="77777777" w:rsidTr="00A30575">
              <w:trPr>
                <w:trHeight w:val="300"/>
              </w:trPr>
              <w:tc>
                <w:tcPr>
                  <w:tcW w:w="4496" w:type="pct"/>
                  <w:tcBorders>
                    <w:top w:val="single" w:sz="4" w:space="0" w:color="5B9BD5"/>
                    <w:bottom w:val="single" w:sz="4" w:space="0" w:color="5B9BD5"/>
                    <w:right w:val="nil"/>
                  </w:tcBorders>
                  <w:shd w:val="clear" w:color="auto" w:fill="FFFFFF"/>
                  <w:noWrap/>
                </w:tcPr>
                <w:p w14:paraId="19481C6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No current requirement identified</w:t>
                  </w:r>
                </w:p>
              </w:tc>
              <w:tc>
                <w:tcPr>
                  <w:tcW w:w="504" w:type="pct"/>
                  <w:tcBorders>
                    <w:top w:val="single" w:sz="4" w:space="0" w:color="5B9BD5"/>
                    <w:bottom w:val="single" w:sz="4" w:space="0" w:color="5B9BD5"/>
                  </w:tcBorders>
                  <w:shd w:val="clear" w:color="auto" w:fill="auto"/>
                  <w:noWrap/>
                </w:tcPr>
                <w:p w14:paraId="7E7693C0"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8</w:t>
                  </w:r>
                </w:p>
              </w:tc>
            </w:tr>
            <w:tr w:rsidR="00766027" w:rsidRPr="00176200" w14:paraId="797468A6" w14:textId="77777777" w:rsidTr="00A30575">
              <w:trPr>
                <w:trHeight w:val="300"/>
              </w:trPr>
              <w:tc>
                <w:tcPr>
                  <w:tcW w:w="4496" w:type="pct"/>
                  <w:tcBorders>
                    <w:right w:val="nil"/>
                  </w:tcBorders>
                  <w:shd w:val="clear" w:color="auto" w:fill="FFFFFF"/>
                  <w:noWrap/>
                </w:tcPr>
                <w:p w14:paraId="2D98B145"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04" w:type="pct"/>
                  <w:shd w:val="clear" w:color="auto" w:fill="auto"/>
                  <w:noWrap/>
                </w:tcPr>
                <w:p w14:paraId="55D57849"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192F182D" w14:textId="77777777" w:rsidTr="00A30575">
              <w:trPr>
                <w:trHeight w:val="300"/>
              </w:trPr>
              <w:tc>
                <w:tcPr>
                  <w:tcW w:w="4496" w:type="pct"/>
                  <w:tcBorders>
                    <w:top w:val="single" w:sz="4" w:space="0" w:color="5B9BD5"/>
                    <w:bottom w:val="single" w:sz="4" w:space="0" w:color="5B9BD5"/>
                    <w:right w:val="nil"/>
                  </w:tcBorders>
                  <w:shd w:val="clear" w:color="auto" w:fill="FFFFFF"/>
                  <w:noWrap/>
                  <w:hideMark/>
                </w:tcPr>
                <w:p w14:paraId="01DFAA3C"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04" w:type="pct"/>
                  <w:tcBorders>
                    <w:top w:val="single" w:sz="4" w:space="0" w:color="5B9BD5"/>
                    <w:bottom w:val="single" w:sz="4" w:space="0" w:color="5B9BD5"/>
                  </w:tcBorders>
                  <w:shd w:val="clear" w:color="auto" w:fill="auto"/>
                  <w:noWrap/>
                </w:tcPr>
                <w:p w14:paraId="7C927212"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1EAF8545" w14:textId="77777777" w:rsidTr="00A30575">
              <w:trPr>
                <w:trHeight w:val="315"/>
              </w:trPr>
              <w:tc>
                <w:tcPr>
                  <w:tcW w:w="4496" w:type="pct"/>
                  <w:tcBorders>
                    <w:right w:val="nil"/>
                  </w:tcBorders>
                  <w:shd w:val="clear" w:color="auto" w:fill="FFFFFF"/>
                  <w:noWrap/>
                  <w:hideMark/>
                </w:tcPr>
                <w:p w14:paraId="3EBF35AA"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Total</w:t>
                  </w:r>
                </w:p>
              </w:tc>
              <w:tc>
                <w:tcPr>
                  <w:tcW w:w="504" w:type="pct"/>
                  <w:shd w:val="clear" w:color="auto" w:fill="auto"/>
                  <w:noWrap/>
                </w:tcPr>
                <w:p w14:paraId="487A80E4"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15</w:t>
                  </w:r>
                </w:p>
              </w:tc>
            </w:tr>
          </w:tbl>
          <w:p w14:paraId="4E9864C2" w14:textId="77777777" w:rsidR="00766027" w:rsidRDefault="00766027" w:rsidP="00A30575">
            <w:pPr>
              <w:rPr>
                <w:color w:val="000000"/>
                <w:sz w:val="22"/>
                <w:szCs w:val="22"/>
                <w:lang w:eastAsia="en-IE"/>
              </w:rPr>
            </w:pPr>
          </w:p>
          <w:p w14:paraId="475E4543" w14:textId="77777777" w:rsidR="00766027" w:rsidRDefault="00766027" w:rsidP="00A30575">
            <w:pPr>
              <w:rPr>
                <w:color w:val="000000"/>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5736"/>
              <w:gridCol w:w="676"/>
            </w:tblGrid>
            <w:tr w:rsidR="00766027" w:rsidRPr="00176200" w14:paraId="46447E22" w14:textId="77777777" w:rsidTr="00A30575">
              <w:trPr>
                <w:trHeight w:val="375"/>
              </w:trPr>
              <w:tc>
                <w:tcPr>
                  <w:tcW w:w="5000" w:type="pct"/>
                  <w:gridSpan w:val="2"/>
                  <w:tcBorders>
                    <w:bottom w:val="nil"/>
                    <w:right w:val="nil"/>
                  </w:tcBorders>
                  <w:shd w:val="clear" w:color="auto" w:fill="5B9BD5"/>
                  <w:noWrap/>
                  <w:hideMark/>
                </w:tcPr>
                <w:p w14:paraId="1949FB90" w14:textId="77777777" w:rsidR="00766027" w:rsidRPr="00622E52" w:rsidRDefault="00766027" w:rsidP="00FE1455">
                  <w:pPr>
                    <w:framePr w:hSpace="180" w:wrap="around" w:vAnchor="text" w:hAnchor="text" w:y="1"/>
                    <w:suppressOverlap/>
                    <w:rPr>
                      <w:rFonts w:cs="Calibri"/>
                      <w:b/>
                      <w:bCs/>
                      <w:color w:val="FF0000"/>
                      <w:sz w:val="28"/>
                      <w:szCs w:val="28"/>
                      <w:lang w:eastAsia="en-IE"/>
                    </w:rPr>
                  </w:pPr>
                  <w:r w:rsidRPr="00622E52">
                    <w:rPr>
                      <w:rFonts w:cs="Calibri"/>
                      <w:b/>
                      <w:bCs/>
                      <w:color w:val="FFFFFF"/>
                      <w:szCs w:val="28"/>
                      <w:lang w:eastAsia="en-IE"/>
                    </w:rPr>
                    <w:t>Review of use of regional arrangements at December 2023</w:t>
                  </w:r>
                </w:p>
              </w:tc>
            </w:tr>
            <w:tr w:rsidR="00766027" w:rsidRPr="00176200" w14:paraId="5606116A" w14:textId="77777777" w:rsidTr="007F1282">
              <w:trPr>
                <w:trHeight w:val="315"/>
              </w:trPr>
              <w:tc>
                <w:tcPr>
                  <w:tcW w:w="4473" w:type="pct"/>
                  <w:tcBorders>
                    <w:top w:val="single" w:sz="4" w:space="0" w:color="5B9BD5"/>
                    <w:bottom w:val="single" w:sz="4" w:space="0" w:color="5B9BD5"/>
                    <w:right w:val="nil"/>
                  </w:tcBorders>
                  <w:shd w:val="clear" w:color="auto" w:fill="FFFFFF"/>
                  <w:noWrap/>
                  <w:hideMark/>
                </w:tcPr>
                <w:p w14:paraId="4CA7A861"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Regional Arrangements*</w:t>
                  </w:r>
                </w:p>
              </w:tc>
              <w:tc>
                <w:tcPr>
                  <w:tcW w:w="527" w:type="pct"/>
                  <w:tcBorders>
                    <w:top w:val="single" w:sz="4" w:space="0" w:color="5B9BD5"/>
                    <w:bottom w:val="single" w:sz="4" w:space="0" w:color="5B9BD5"/>
                  </w:tcBorders>
                  <w:shd w:val="clear" w:color="auto" w:fill="auto"/>
                  <w:noWrap/>
                  <w:hideMark/>
                </w:tcPr>
                <w:p w14:paraId="56F37CC2" w14:textId="77777777" w:rsidR="00766027" w:rsidRPr="00622E52" w:rsidRDefault="00766027" w:rsidP="00FE1455">
                  <w:pPr>
                    <w:framePr w:hSpace="180" w:wrap="around" w:vAnchor="text" w:hAnchor="text" w:y="1"/>
                    <w:suppressOverlap/>
                    <w:rPr>
                      <w:rFonts w:cs="Calibri"/>
                      <w:sz w:val="22"/>
                      <w:szCs w:val="22"/>
                      <w:lang w:eastAsia="en-IE"/>
                    </w:rPr>
                  </w:pPr>
                  <w:r w:rsidRPr="00622E52">
                    <w:rPr>
                      <w:rFonts w:cs="Calibri"/>
                      <w:sz w:val="22"/>
                      <w:szCs w:val="22"/>
                      <w:lang w:eastAsia="en-IE"/>
                    </w:rPr>
                    <w:t> </w:t>
                  </w:r>
                </w:p>
              </w:tc>
            </w:tr>
            <w:tr w:rsidR="00766027" w:rsidRPr="00176200" w14:paraId="75EA511B" w14:textId="77777777" w:rsidTr="007F1282">
              <w:trPr>
                <w:trHeight w:val="300"/>
              </w:trPr>
              <w:tc>
                <w:tcPr>
                  <w:tcW w:w="4473" w:type="pct"/>
                  <w:tcBorders>
                    <w:right w:val="nil"/>
                  </w:tcBorders>
                  <w:shd w:val="clear" w:color="auto" w:fill="FFFFFF"/>
                  <w:noWrap/>
                  <w:hideMark/>
                </w:tcPr>
                <w:p w14:paraId="41D701C6"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Total Number of DCC, FCC, DLR Contracts available to SDCC</w:t>
                  </w:r>
                </w:p>
              </w:tc>
              <w:tc>
                <w:tcPr>
                  <w:tcW w:w="527" w:type="pct"/>
                  <w:shd w:val="clear" w:color="auto" w:fill="auto"/>
                  <w:noWrap/>
                </w:tcPr>
                <w:p w14:paraId="706BE2D7"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5</w:t>
                  </w:r>
                  <w:r>
                    <w:rPr>
                      <w:rFonts w:cs="Calibri"/>
                      <w:sz w:val="22"/>
                      <w:szCs w:val="22"/>
                      <w:lang w:eastAsia="en-IE"/>
                    </w:rPr>
                    <w:t>3</w:t>
                  </w:r>
                </w:p>
              </w:tc>
            </w:tr>
            <w:tr w:rsidR="00766027" w:rsidRPr="00176200" w14:paraId="78AFD5A8" w14:textId="77777777" w:rsidTr="007F1282">
              <w:trPr>
                <w:trHeight w:val="300"/>
              </w:trPr>
              <w:tc>
                <w:tcPr>
                  <w:tcW w:w="4473" w:type="pct"/>
                  <w:tcBorders>
                    <w:top w:val="single" w:sz="4" w:space="0" w:color="5B9BD5"/>
                    <w:bottom w:val="single" w:sz="4" w:space="0" w:color="5B9BD5"/>
                    <w:right w:val="nil"/>
                  </w:tcBorders>
                  <w:shd w:val="clear" w:color="auto" w:fill="FFFFFF"/>
                  <w:noWrap/>
                  <w:hideMark/>
                </w:tcPr>
                <w:p w14:paraId="3936748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 </w:t>
                  </w:r>
                </w:p>
              </w:tc>
              <w:tc>
                <w:tcPr>
                  <w:tcW w:w="527" w:type="pct"/>
                  <w:tcBorders>
                    <w:top w:val="single" w:sz="4" w:space="0" w:color="5B9BD5"/>
                    <w:bottom w:val="single" w:sz="4" w:space="0" w:color="5B9BD5"/>
                  </w:tcBorders>
                  <w:shd w:val="clear" w:color="auto" w:fill="auto"/>
                  <w:noWrap/>
                </w:tcPr>
                <w:p w14:paraId="7920C198"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43EB0D6B" w14:textId="77777777" w:rsidTr="007F1282">
              <w:trPr>
                <w:trHeight w:val="315"/>
              </w:trPr>
              <w:tc>
                <w:tcPr>
                  <w:tcW w:w="4473" w:type="pct"/>
                  <w:tcBorders>
                    <w:right w:val="nil"/>
                  </w:tcBorders>
                  <w:shd w:val="clear" w:color="auto" w:fill="FFFFFF"/>
                  <w:noWrap/>
                  <w:hideMark/>
                </w:tcPr>
                <w:p w14:paraId="0CA48E89"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t>SDCC Usage**</w:t>
                  </w:r>
                </w:p>
              </w:tc>
              <w:tc>
                <w:tcPr>
                  <w:tcW w:w="527" w:type="pct"/>
                  <w:shd w:val="clear" w:color="auto" w:fill="auto"/>
                  <w:noWrap/>
                </w:tcPr>
                <w:p w14:paraId="1FFCE507" w14:textId="77777777" w:rsidR="00766027" w:rsidRPr="00622E52" w:rsidRDefault="00766027" w:rsidP="00FE1455">
                  <w:pPr>
                    <w:framePr w:hSpace="180" w:wrap="around" w:vAnchor="text" w:hAnchor="text" w:y="1"/>
                    <w:suppressOverlap/>
                    <w:rPr>
                      <w:rFonts w:cs="Calibri"/>
                      <w:sz w:val="22"/>
                      <w:szCs w:val="22"/>
                      <w:lang w:eastAsia="en-IE"/>
                    </w:rPr>
                  </w:pPr>
                </w:p>
              </w:tc>
            </w:tr>
            <w:tr w:rsidR="00766027" w:rsidRPr="00176200" w14:paraId="7B29958B" w14:textId="77777777" w:rsidTr="007F1282">
              <w:trPr>
                <w:trHeight w:val="300"/>
              </w:trPr>
              <w:tc>
                <w:tcPr>
                  <w:tcW w:w="4473" w:type="pct"/>
                  <w:tcBorders>
                    <w:top w:val="single" w:sz="4" w:space="0" w:color="5B9BD5"/>
                    <w:bottom w:val="single" w:sz="4" w:space="0" w:color="5B9BD5"/>
                    <w:right w:val="nil"/>
                  </w:tcBorders>
                  <w:shd w:val="clear" w:color="auto" w:fill="FFFFFF"/>
                  <w:noWrap/>
                  <w:hideMark/>
                </w:tcPr>
                <w:p w14:paraId="2B6E8D7A"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Availed of</w:t>
                  </w:r>
                </w:p>
              </w:tc>
              <w:tc>
                <w:tcPr>
                  <w:tcW w:w="527" w:type="pct"/>
                  <w:tcBorders>
                    <w:top w:val="single" w:sz="4" w:space="0" w:color="5B9BD5"/>
                    <w:bottom w:val="single" w:sz="4" w:space="0" w:color="5B9BD5"/>
                  </w:tcBorders>
                  <w:shd w:val="clear" w:color="auto" w:fill="auto"/>
                  <w:noWrap/>
                </w:tcPr>
                <w:p w14:paraId="4B363F5C"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20</w:t>
                  </w:r>
                </w:p>
              </w:tc>
            </w:tr>
            <w:tr w:rsidR="00766027" w:rsidRPr="00176200" w14:paraId="1CEFDC04" w14:textId="77777777" w:rsidTr="007F1282">
              <w:trPr>
                <w:trHeight w:val="300"/>
              </w:trPr>
              <w:tc>
                <w:tcPr>
                  <w:tcW w:w="4473" w:type="pct"/>
                  <w:tcBorders>
                    <w:right w:val="nil"/>
                  </w:tcBorders>
                  <w:shd w:val="clear" w:color="auto" w:fill="FFFFFF"/>
                  <w:noWrap/>
                </w:tcPr>
                <w:p w14:paraId="055AEFA2"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sz w:val="22"/>
                      <w:szCs w:val="22"/>
                      <w:lang w:eastAsia="en-IE"/>
                    </w:rPr>
                    <w:t>Sign up in progress</w:t>
                  </w:r>
                </w:p>
              </w:tc>
              <w:tc>
                <w:tcPr>
                  <w:tcW w:w="527" w:type="pct"/>
                  <w:shd w:val="clear" w:color="auto" w:fill="auto"/>
                  <w:noWrap/>
                </w:tcPr>
                <w:p w14:paraId="0CA7D054"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36916309" w14:textId="77777777" w:rsidTr="007F1282">
              <w:trPr>
                <w:trHeight w:val="300"/>
              </w:trPr>
              <w:tc>
                <w:tcPr>
                  <w:tcW w:w="4473" w:type="pct"/>
                  <w:tcBorders>
                    <w:top w:val="single" w:sz="4" w:space="0" w:color="5B9BD5"/>
                    <w:bottom w:val="single" w:sz="4" w:space="0" w:color="5B9BD5"/>
                    <w:right w:val="nil"/>
                  </w:tcBorders>
                  <w:shd w:val="clear" w:color="auto" w:fill="FFFFFF"/>
                  <w:noWrap/>
                  <w:hideMark/>
                </w:tcPr>
                <w:p w14:paraId="38D85374"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To be considered</w:t>
                  </w:r>
                </w:p>
              </w:tc>
              <w:tc>
                <w:tcPr>
                  <w:tcW w:w="527" w:type="pct"/>
                  <w:tcBorders>
                    <w:top w:val="single" w:sz="4" w:space="0" w:color="5B9BD5"/>
                    <w:bottom w:val="single" w:sz="4" w:space="0" w:color="5B9BD5"/>
                  </w:tcBorders>
                  <w:shd w:val="clear" w:color="auto" w:fill="auto"/>
                  <w:noWrap/>
                </w:tcPr>
                <w:p w14:paraId="5E06665A"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0</w:t>
                  </w:r>
                </w:p>
              </w:tc>
            </w:tr>
            <w:tr w:rsidR="00766027" w:rsidRPr="00176200" w14:paraId="0483F63A" w14:textId="77777777" w:rsidTr="007F1282">
              <w:trPr>
                <w:trHeight w:val="315"/>
              </w:trPr>
              <w:tc>
                <w:tcPr>
                  <w:tcW w:w="4473" w:type="pct"/>
                  <w:tcBorders>
                    <w:right w:val="nil"/>
                  </w:tcBorders>
                  <w:shd w:val="clear" w:color="auto" w:fill="FFFFFF"/>
                  <w:noWrap/>
                  <w:hideMark/>
                </w:tcPr>
                <w:p w14:paraId="02913008"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No current requirement identified</w:t>
                  </w:r>
                </w:p>
              </w:tc>
              <w:tc>
                <w:tcPr>
                  <w:tcW w:w="527" w:type="pct"/>
                  <w:shd w:val="clear" w:color="auto" w:fill="auto"/>
                  <w:noWrap/>
                </w:tcPr>
                <w:p w14:paraId="16EC5BA1" w14:textId="77777777" w:rsidR="00766027" w:rsidRPr="00622E52" w:rsidRDefault="00766027" w:rsidP="00FE1455">
                  <w:pPr>
                    <w:framePr w:hSpace="180" w:wrap="around" w:vAnchor="text" w:hAnchor="text" w:y="1"/>
                    <w:suppressOverlap/>
                    <w:jc w:val="right"/>
                    <w:rPr>
                      <w:rFonts w:cs="Calibri"/>
                      <w:sz w:val="22"/>
                      <w:szCs w:val="22"/>
                      <w:lang w:eastAsia="en-IE"/>
                    </w:rPr>
                  </w:pPr>
                  <w:r w:rsidRPr="00622E52">
                    <w:rPr>
                      <w:rFonts w:cs="Calibri"/>
                      <w:sz w:val="22"/>
                      <w:szCs w:val="22"/>
                      <w:lang w:eastAsia="en-IE"/>
                    </w:rPr>
                    <w:t>2</w:t>
                  </w:r>
                  <w:r>
                    <w:rPr>
                      <w:rFonts w:cs="Calibri"/>
                      <w:sz w:val="22"/>
                      <w:szCs w:val="22"/>
                      <w:lang w:eastAsia="en-IE"/>
                    </w:rPr>
                    <w:t>7</w:t>
                  </w:r>
                </w:p>
              </w:tc>
            </w:tr>
            <w:tr w:rsidR="00766027" w:rsidRPr="00176200" w14:paraId="29B422F8" w14:textId="77777777" w:rsidTr="007F1282">
              <w:trPr>
                <w:trHeight w:val="315"/>
              </w:trPr>
              <w:tc>
                <w:tcPr>
                  <w:tcW w:w="4473" w:type="pct"/>
                  <w:tcBorders>
                    <w:top w:val="single" w:sz="4" w:space="0" w:color="5B9BD5"/>
                    <w:bottom w:val="single" w:sz="4" w:space="0" w:color="5B9BD5"/>
                    <w:right w:val="nil"/>
                  </w:tcBorders>
                  <w:shd w:val="clear" w:color="auto" w:fill="FFFFFF"/>
                  <w:noWrap/>
                </w:tcPr>
                <w:p w14:paraId="5589C52B"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Alternative Requirement</w:t>
                  </w:r>
                </w:p>
              </w:tc>
              <w:tc>
                <w:tcPr>
                  <w:tcW w:w="527" w:type="pct"/>
                  <w:tcBorders>
                    <w:top w:val="single" w:sz="4" w:space="0" w:color="5B9BD5"/>
                    <w:bottom w:val="single" w:sz="4" w:space="0" w:color="5B9BD5"/>
                  </w:tcBorders>
                  <w:shd w:val="clear" w:color="auto" w:fill="auto"/>
                  <w:noWrap/>
                </w:tcPr>
                <w:p w14:paraId="215DE202" w14:textId="77777777" w:rsidR="00766027" w:rsidRPr="00622E52" w:rsidRDefault="00766027" w:rsidP="00FE1455">
                  <w:pPr>
                    <w:framePr w:hSpace="180" w:wrap="around" w:vAnchor="text" w:hAnchor="text" w:y="1"/>
                    <w:tabs>
                      <w:tab w:val="right" w:pos="432"/>
                    </w:tabs>
                    <w:suppressOverlap/>
                    <w:jc w:val="right"/>
                    <w:rPr>
                      <w:rFonts w:cs="Calibri"/>
                      <w:sz w:val="22"/>
                      <w:szCs w:val="22"/>
                      <w:lang w:eastAsia="en-IE"/>
                    </w:rPr>
                  </w:pPr>
                  <w:r w:rsidRPr="00622E52">
                    <w:rPr>
                      <w:rFonts w:cs="Calibri"/>
                      <w:sz w:val="22"/>
                      <w:szCs w:val="22"/>
                      <w:lang w:eastAsia="en-IE"/>
                    </w:rPr>
                    <w:t>0</w:t>
                  </w:r>
                </w:p>
              </w:tc>
            </w:tr>
            <w:tr w:rsidR="00766027" w:rsidRPr="00176200" w14:paraId="65E7067D" w14:textId="77777777" w:rsidTr="007F1282">
              <w:trPr>
                <w:trHeight w:val="315"/>
              </w:trPr>
              <w:tc>
                <w:tcPr>
                  <w:tcW w:w="4473" w:type="pct"/>
                  <w:tcBorders>
                    <w:right w:val="nil"/>
                  </w:tcBorders>
                  <w:shd w:val="clear" w:color="auto" w:fill="FFFFFF"/>
                  <w:noWrap/>
                  <w:hideMark/>
                </w:tcPr>
                <w:p w14:paraId="7EAE5F6E"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Cs/>
                      <w:sz w:val="22"/>
                      <w:szCs w:val="22"/>
                      <w:lang w:eastAsia="en-IE"/>
                    </w:rPr>
                    <w:t xml:space="preserve">Alternative Arrangement in Place  </w:t>
                  </w:r>
                </w:p>
              </w:tc>
              <w:tc>
                <w:tcPr>
                  <w:tcW w:w="527" w:type="pct"/>
                  <w:shd w:val="clear" w:color="auto" w:fill="auto"/>
                  <w:noWrap/>
                </w:tcPr>
                <w:p w14:paraId="028FE8EA" w14:textId="77777777" w:rsidR="00766027" w:rsidRPr="00622E52" w:rsidRDefault="00766027" w:rsidP="00FE1455">
                  <w:pPr>
                    <w:framePr w:hSpace="180" w:wrap="around" w:vAnchor="text" w:hAnchor="text" w:y="1"/>
                    <w:tabs>
                      <w:tab w:val="right" w:pos="432"/>
                    </w:tabs>
                    <w:suppressOverlap/>
                    <w:rPr>
                      <w:rFonts w:cs="Calibri"/>
                      <w:bCs/>
                      <w:sz w:val="22"/>
                      <w:szCs w:val="22"/>
                      <w:lang w:eastAsia="en-IE"/>
                    </w:rPr>
                  </w:pPr>
                  <w:r w:rsidRPr="00622E52">
                    <w:rPr>
                      <w:rFonts w:cs="Calibri"/>
                      <w:bCs/>
                      <w:sz w:val="22"/>
                      <w:szCs w:val="22"/>
                      <w:lang w:eastAsia="en-IE"/>
                    </w:rPr>
                    <w:t xml:space="preserve">       6</w:t>
                  </w:r>
                </w:p>
              </w:tc>
            </w:tr>
            <w:tr w:rsidR="00766027" w:rsidRPr="00176200" w14:paraId="6B3EC218" w14:textId="77777777" w:rsidTr="007F1282">
              <w:trPr>
                <w:trHeight w:val="315"/>
              </w:trPr>
              <w:tc>
                <w:tcPr>
                  <w:tcW w:w="4473" w:type="pct"/>
                  <w:tcBorders>
                    <w:top w:val="single" w:sz="4" w:space="0" w:color="5B9BD5"/>
                    <w:bottom w:val="single" w:sz="4" w:space="0" w:color="5B9BD5"/>
                    <w:right w:val="nil"/>
                  </w:tcBorders>
                  <w:shd w:val="clear" w:color="auto" w:fill="FFFFFF"/>
                  <w:noWrap/>
                  <w:hideMark/>
                </w:tcPr>
                <w:p w14:paraId="6AF0CD11" w14:textId="77777777" w:rsidR="00766027" w:rsidRPr="00622E52" w:rsidRDefault="00766027" w:rsidP="00FE1455">
                  <w:pPr>
                    <w:framePr w:hSpace="180" w:wrap="around" w:vAnchor="text" w:hAnchor="text" w:y="1"/>
                    <w:suppressOverlap/>
                    <w:rPr>
                      <w:rFonts w:cs="Calibri"/>
                      <w:b/>
                      <w:bCs/>
                      <w:sz w:val="22"/>
                      <w:szCs w:val="22"/>
                      <w:lang w:eastAsia="en-IE"/>
                    </w:rPr>
                  </w:pPr>
                  <w:r w:rsidRPr="00622E52">
                    <w:rPr>
                      <w:rFonts w:cs="Calibri"/>
                      <w:b/>
                      <w:bCs/>
                      <w:sz w:val="22"/>
                      <w:szCs w:val="22"/>
                      <w:lang w:eastAsia="en-IE"/>
                    </w:rPr>
                    <w:lastRenderedPageBreak/>
                    <w:t>Total</w:t>
                  </w:r>
                </w:p>
              </w:tc>
              <w:tc>
                <w:tcPr>
                  <w:tcW w:w="527" w:type="pct"/>
                  <w:tcBorders>
                    <w:top w:val="single" w:sz="4" w:space="0" w:color="5B9BD5"/>
                    <w:bottom w:val="single" w:sz="4" w:space="0" w:color="5B9BD5"/>
                  </w:tcBorders>
                  <w:shd w:val="clear" w:color="auto" w:fill="auto"/>
                  <w:noWrap/>
                </w:tcPr>
                <w:p w14:paraId="32F7E5FC"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5</w:t>
                  </w:r>
                  <w:r>
                    <w:rPr>
                      <w:rFonts w:cs="Calibri"/>
                      <w:b/>
                      <w:bCs/>
                      <w:sz w:val="22"/>
                      <w:szCs w:val="22"/>
                      <w:lang w:eastAsia="en-IE"/>
                    </w:rPr>
                    <w:t>3</w:t>
                  </w:r>
                </w:p>
              </w:tc>
            </w:tr>
            <w:tr w:rsidR="00766027" w:rsidRPr="00176200" w14:paraId="225FFA06" w14:textId="77777777" w:rsidTr="007F1282">
              <w:trPr>
                <w:trHeight w:val="495"/>
              </w:trPr>
              <w:tc>
                <w:tcPr>
                  <w:tcW w:w="4473" w:type="pct"/>
                  <w:tcBorders>
                    <w:right w:val="nil"/>
                  </w:tcBorders>
                  <w:shd w:val="clear" w:color="auto" w:fill="FFFFFF"/>
                  <w:hideMark/>
                </w:tcPr>
                <w:p w14:paraId="61A912D8" w14:textId="77777777" w:rsidR="00766027" w:rsidRPr="00622E52" w:rsidRDefault="00766027" w:rsidP="00FE1455">
                  <w:pPr>
                    <w:framePr w:hSpace="180" w:wrap="around" w:vAnchor="text" w:hAnchor="text" w:y="1"/>
                    <w:suppressOverlap/>
                    <w:rPr>
                      <w:rFonts w:cs="Calibri"/>
                      <w:b/>
                      <w:bCs/>
                      <w:i/>
                      <w:iCs/>
                      <w:sz w:val="22"/>
                      <w:szCs w:val="22"/>
                      <w:lang w:eastAsia="en-IE"/>
                    </w:rPr>
                  </w:pPr>
                  <w:r w:rsidRPr="00622E52">
                    <w:rPr>
                      <w:rFonts w:cs="Calibri"/>
                      <w:bCs/>
                      <w:i/>
                      <w:iCs/>
                      <w:sz w:val="22"/>
                      <w:szCs w:val="22"/>
                      <w:lang w:eastAsia="en-IE"/>
                    </w:rPr>
                    <w:t xml:space="preserve">* </w:t>
                  </w:r>
                  <w:proofErr w:type="gramStart"/>
                  <w:r w:rsidRPr="00622E52">
                    <w:rPr>
                      <w:rFonts w:cs="Calibri"/>
                      <w:bCs/>
                      <w:i/>
                      <w:iCs/>
                      <w:sz w:val="22"/>
                      <w:szCs w:val="22"/>
                      <w:lang w:eastAsia="en-IE"/>
                    </w:rPr>
                    <w:t>A number of</w:t>
                  </w:r>
                  <w:proofErr w:type="gramEnd"/>
                  <w:r w:rsidRPr="00622E52">
                    <w:rPr>
                      <w:rFonts w:cs="Calibri"/>
                      <w:bCs/>
                      <w:i/>
                      <w:iCs/>
                      <w:sz w:val="22"/>
                      <w:szCs w:val="22"/>
                      <w:lang w:eastAsia="en-IE"/>
                    </w:rPr>
                    <w:t xml:space="preserve"> arrangements are also available from other central purchasing bodies, such as TII and NTA.</w:t>
                  </w:r>
                </w:p>
              </w:tc>
              <w:tc>
                <w:tcPr>
                  <w:tcW w:w="527" w:type="pct"/>
                  <w:shd w:val="clear" w:color="auto" w:fill="auto"/>
                </w:tcPr>
                <w:p w14:paraId="2E44D9B0" w14:textId="77777777" w:rsidR="00766027" w:rsidRPr="00622E52" w:rsidRDefault="00766027" w:rsidP="00FE1455">
                  <w:pPr>
                    <w:framePr w:hSpace="180" w:wrap="around" w:vAnchor="text" w:hAnchor="text" w:y="1"/>
                    <w:suppressOverlap/>
                    <w:rPr>
                      <w:rFonts w:cs="Calibri"/>
                      <w:i/>
                      <w:iCs/>
                      <w:sz w:val="22"/>
                      <w:szCs w:val="22"/>
                      <w:lang w:eastAsia="en-IE"/>
                    </w:rPr>
                  </w:pPr>
                </w:p>
              </w:tc>
            </w:tr>
            <w:tr w:rsidR="00766027" w:rsidRPr="00176200" w14:paraId="7E0B3551" w14:textId="77777777" w:rsidTr="007F1282">
              <w:trPr>
                <w:trHeight w:val="315"/>
              </w:trPr>
              <w:tc>
                <w:tcPr>
                  <w:tcW w:w="4473" w:type="pct"/>
                  <w:tcBorders>
                    <w:top w:val="single" w:sz="4" w:space="0" w:color="5B9BD5"/>
                    <w:bottom w:val="single" w:sz="4" w:space="0" w:color="5B9BD5"/>
                    <w:right w:val="nil"/>
                  </w:tcBorders>
                  <w:shd w:val="clear" w:color="auto" w:fill="FFFFFF"/>
                  <w:noWrap/>
                  <w:hideMark/>
                </w:tcPr>
                <w:p w14:paraId="57077DC9" w14:textId="77777777" w:rsidR="00766027" w:rsidRPr="00622E52" w:rsidRDefault="00766027" w:rsidP="00FE1455">
                  <w:pPr>
                    <w:framePr w:hSpace="180" w:wrap="around" w:vAnchor="text" w:hAnchor="text" w:y="1"/>
                    <w:suppressOverlap/>
                    <w:rPr>
                      <w:rFonts w:cs="Calibri"/>
                      <w:b/>
                      <w:bCs/>
                      <w:i/>
                      <w:iCs/>
                      <w:sz w:val="22"/>
                      <w:szCs w:val="22"/>
                      <w:lang w:eastAsia="en-IE"/>
                    </w:rPr>
                  </w:pPr>
                  <w:r w:rsidRPr="00622E52">
                    <w:rPr>
                      <w:rFonts w:cs="Calibri"/>
                      <w:bCs/>
                      <w:i/>
                      <w:iCs/>
                      <w:sz w:val="22"/>
                      <w:szCs w:val="22"/>
                      <w:lang w:eastAsia="en-IE"/>
                    </w:rPr>
                    <w:t>** Some arrangements may have more than one usage status</w:t>
                  </w:r>
                </w:p>
              </w:tc>
              <w:tc>
                <w:tcPr>
                  <w:tcW w:w="527" w:type="pct"/>
                  <w:tcBorders>
                    <w:top w:val="single" w:sz="4" w:space="0" w:color="5B9BD5"/>
                    <w:bottom w:val="single" w:sz="4" w:space="0" w:color="5B9BD5"/>
                  </w:tcBorders>
                  <w:shd w:val="clear" w:color="auto" w:fill="auto"/>
                  <w:hideMark/>
                </w:tcPr>
                <w:p w14:paraId="55717E68" w14:textId="77777777" w:rsidR="00766027" w:rsidRPr="00622E52" w:rsidRDefault="00766027" w:rsidP="00FE1455">
                  <w:pPr>
                    <w:framePr w:hSpace="180" w:wrap="around" w:vAnchor="text" w:hAnchor="text" w:y="1"/>
                    <w:suppressOverlap/>
                    <w:rPr>
                      <w:rFonts w:cs="Calibri"/>
                      <w:i/>
                      <w:iCs/>
                      <w:sz w:val="22"/>
                      <w:szCs w:val="22"/>
                      <w:lang w:eastAsia="en-IE"/>
                    </w:rPr>
                  </w:pPr>
                  <w:r w:rsidRPr="00622E52">
                    <w:rPr>
                      <w:rFonts w:cs="Calibri"/>
                      <w:i/>
                      <w:iCs/>
                      <w:sz w:val="22"/>
                      <w:szCs w:val="22"/>
                      <w:lang w:eastAsia="en-IE"/>
                    </w:rPr>
                    <w:t> </w:t>
                  </w:r>
                </w:p>
              </w:tc>
            </w:tr>
            <w:tr w:rsidR="00766027" w:rsidRPr="00176200" w14:paraId="272AFEA3" w14:textId="77777777" w:rsidTr="007F1282">
              <w:trPr>
                <w:trHeight w:val="315"/>
              </w:trPr>
              <w:tc>
                <w:tcPr>
                  <w:tcW w:w="4473" w:type="pct"/>
                  <w:tcBorders>
                    <w:left w:val="single" w:sz="4" w:space="0" w:color="83CAEB"/>
                    <w:bottom w:val="single" w:sz="4" w:space="0" w:color="83CAEB"/>
                    <w:right w:val="nil"/>
                  </w:tcBorders>
                  <w:shd w:val="clear" w:color="auto" w:fill="FFFFFF"/>
                  <w:noWrap/>
                </w:tcPr>
                <w:p w14:paraId="0F0966F4" w14:textId="77777777" w:rsidR="00766027" w:rsidRPr="00622E52" w:rsidRDefault="00766027" w:rsidP="00FE1455">
                  <w:pPr>
                    <w:framePr w:hSpace="180" w:wrap="around" w:vAnchor="text" w:hAnchor="text" w:y="1"/>
                    <w:suppressOverlap/>
                    <w:rPr>
                      <w:rFonts w:cs="Calibri"/>
                      <w:b/>
                      <w:bCs/>
                      <w:i/>
                      <w:iCs/>
                      <w:color w:val="FF0000"/>
                      <w:sz w:val="22"/>
                      <w:szCs w:val="22"/>
                      <w:lang w:eastAsia="en-IE"/>
                    </w:rPr>
                  </w:pPr>
                </w:p>
              </w:tc>
              <w:tc>
                <w:tcPr>
                  <w:tcW w:w="527" w:type="pct"/>
                  <w:tcBorders>
                    <w:bottom w:val="single" w:sz="4" w:space="0" w:color="83CAEB"/>
                    <w:right w:val="single" w:sz="4" w:space="0" w:color="83CAEB"/>
                  </w:tcBorders>
                  <w:shd w:val="clear" w:color="auto" w:fill="auto"/>
                </w:tcPr>
                <w:p w14:paraId="76BF624C" w14:textId="77777777" w:rsidR="00766027" w:rsidRPr="00622E52" w:rsidRDefault="00766027" w:rsidP="00FE1455">
                  <w:pPr>
                    <w:framePr w:hSpace="180" w:wrap="around" w:vAnchor="text" w:hAnchor="text" w:y="1"/>
                    <w:suppressOverlap/>
                    <w:rPr>
                      <w:rFonts w:cs="Calibri"/>
                      <w:i/>
                      <w:iCs/>
                      <w:color w:val="FF0000"/>
                      <w:sz w:val="22"/>
                      <w:szCs w:val="22"/>
                      <w:lang w:eastAsia="en-IE"/>
                    </w:rPr>
                  </w:pPr>
                </w:p>
              </w:tc>
            </w:tr>
          </w:tbl>
          <w:p w14:paraId="377784F6" w14:textId="77777777" w:rsidR="00766027" w:rsidRDefault="00766027" w:rsidP="00A30575">
            <w:pPr>
              <w:rPr>
                <w:color w:val="000000"/>
                <w:sz w:val="22"/>
                <w:szCs w:val="22"/>
                <w:lang w:eastAsia="en-IE"/>
              </w:rPr>
            </w:pPr>
          </w:p>
        </w:tc>
      </w:tr>
      <w:tr w:rsidR="00766027" w:rsidRPr="00832ED0" w14:paraId="162E0086" w14:textId="77777777" w:rsidTr="00A30575">
        <w:trPr>
          <w:trHeight w:val="1124"/>
        </w:trPr>
        <w:tc>
          <w:tcPr>
            <w:tcW w:w="112" w:type="pct"/>
            <w:tcBorders>
              <w:top w:val="nil"/>
              <w:left w:val="single" w:sz="4" w:space="0" w:color="auto"/>
              <w:bottom w:val="single" w:sz="4" w:space="0" w:color="9BC2E6"/>
              <w:right w:val="single" w:sz="4" w:space="0" w:color="9BC2E6"/>
            </w:tcBorders>
            <w:shd w:val="clear" w:color="000000" w:fill="4472C4"/>
            <w:noWrap/>
            <w:hideMark/>
          </w:tcPr>
          <w:p w14:paraId="2392F6AD" w14:textId="77777777" w:rsidR="00766027" w:rsidRPr="00E81E0E" w:rsidRDefault="00766027" w:rsidP="00A30575">
            <w:pPr>
              <w:jc w:val="center"/>
              <w:rPr>
                <w:b/>
                <w:bCs/>
                <w:color w:val="FFFFFF"/>
                <w:szCs w:val="22"/>
                <w:lang w:eastAsia="en-IE"/>
              </w:rPr>
            </w:pPr>
            <w:r>
              <w:rPr>
                <w:b/>
                <w:bCs/>
                <w:color w:val="FFFFFF"/>
                <w:szCs w:val="22"/>
                <w:lang w:eastAsia="en-IE"/>
              </w:rPr>
              <w:lastRenderedPageBreak/>
              <w:t>5</w:t>
            </w:r>
          </w:p>
        </w:tc>
        <w:tc>
          <w:tcPr>
            <w:tcW w:w="589" w:type="pct"/>
            <w:tcBorders>
              <w:top w:val="nil"/>
              <w:left w:val="nil"/>
              <w:bottom w:val="single" w:sz="4" w:space="0" w:color="9BC2E6"/>
              <w:right w:val="single" w:sz="4" w:space="0" w:color="9BC2E6"/>
            </w:tcBorders>
            <w:shd w:val="clear" w:color="000000" w:fill="4472C4"/>
          </w:tcPr>
          <w:p w14:paraId="580E170C" w14:textId="77777777" w:rsidR="00766027" w:rsidRPr="00E81E0E" w:rsidRDefault="00766027" w:rsidP="00A30575">
            <w:pPr>
              <w:rPr>
                <w:b/>
                <w:bCs/>
                <w:color w:val="FFFFFF"/>
                <w:szCs w:val="22"/>
                <w:lang w:eastAsia="en-IE"/>
              </w:rPr>
            </w:pPr>
            <w:r w:rsidRPr="00254450">
              <w:rPr>
                <w:b/>
                <w:bCs/>
                <w:color w:val="FFFFFF"/>
                <w:szCs w:val="22"/>
                <w:lang w:eastAsia="en-IE"/>
              </w:rPr>
              <w:t>Number of procurement training sessions held for staff and summary of items covered</w:t>
            </w:r>
          </w:p>
        </w:tc>
        <w:tc>
          <w:tcPr>
            <w:tcW w:w="1478" w:type="pct"/>
            <w:tcBorders>
              <w:top w:val="nil"/>
              <w:left w:val="nil"/>
              <w:bottom w:val="single" w:sz="4" w:space="0" w:color="9BC2E6"/>
              <w:right w:val="single" w:sz="4" w:space="0" w:color="9BC2E6"/>
            </w:tcBorders>
            <w:shd w:val="clear" w:color="auto" w:fill="auto"/>
          </w:tcPr>
          <w:p w14:paraId="2F971D26" w14:textId="77777777" w:rsidR="00766027" w:rsidRDefault="00766027" w:rsidP="00A30575">
            <w:pPr>
              <w:rPr>
                <w:color w:val="000000"/>
                <w:sz w:val="22"/>
                <w:szCs w:val="22"/>
                <w:lang w:eastAsia="en-IE"/>
              </w:rPr>
            </w:pPr>
          </w:p>
          <w:p w14:paraId="534602F6" w14:textId="77777777" w:rsidR="00766027" w:rsidRDefault="00766027" w:rsidP="00A30575">
            <w:pPr>
              <w:rPr>
                <w:color w:val="000000"/>
                <w:sz w:val="22"/>
                <w:szCs w:val="22"/>
                <w:lang w:eastAsia="en-IE"/>
              </w:rPr>
            </w:pPr>
            <w:r>
              <w:rPr>
                <w:color w:val="000000"/>
                <w:sz w:val="22"/>
                <w:szCs w:val="22"/>
                <w:lang w:eastAsia="en-IE"/>
              </w:rPr>
              <w:t xml:space="preserve">The Procurement Unit, in partnership with the HR Training Unit, </w:t>
            </w:r>
            <w:proofErr w:type="spellStart"/>
            <w:r>
              <w:rPr>
                <w:color w:val="000000"/>
                <w:sz w:val="22"/>
                <w:szCs w:val="22"/>
                <w:lang w:eastAsia="en-IE"/>
              </w:rPr>
              <w:t>organised</w:t>
            </w:r>
            <w:proofErr w:type="spellEnd"/>
            <w:r>
              <w:rPr>
                <w:color w:val="000000"/>
                <w:sz w:val="22"/>
                <w:szCs w:val="22"/>
                <w:lang w:eastAsia="en-IE"/>
              </w:rPr>
              <w:t xml:space="preserve"> </w:t>
            </w:r>
            <w:proofErr w:type="gramStart"/>
            <w:r>
              <w:rPr>
                <w:color w:val="000000"/>
                <w:sz w:val="22"/>
                <w:szCs w:val="22"/>
                <w:lang w:eastAsia="en-IE"/>
              </w:rPr>
              <w:t>a number of</w:t>
            </w:r>
            <w:proofErr w:type="gramEnd"/>
            <w:r>
              <w:rPr>
                <w:color w:val="000000"/>
                <w:sz w:val="22"/>
                <w:szCs w:val="22"/>
                <w:lang w:eastAsia="en-IE"/>
              </w:rPr>
              <w:t xml:space="preserve"> procurement related training sessions for staff during 2021.   Due to the coronavirus pandemic these were delivered online.  These are </w:t>
            </w:r>
            <w:proofErr w:type="spellStart"/>
            <w:r>
              <w:rPr>
                <w:color w:val="000000"/>
                <w:sz w:val="22"/>
                <w:szCs w:val="22"/>
                <w:lang w:eastAsia="en-IE"/>
              </w:rPr>
              <w:t>summarised</w:t>
            </w:r>
            <w:proofErr w:type="spellEnd"/>
            <w:r>
              <w:rPr>
                <w:color w:val="000000"/>
                <w:sz w:val="22"/>
                <w:szCs w:val="22"/>
                <w:lang w:eastAsia="en-IE"/>
              </w:rPr>
              <w:t xml:space="preserve"> below:</w:t>
            </w:r>
          </w:p>
          <w:tbl>
            <w:tblPr>
              <w:tblW w:w="6607" w:type="dxa"/>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227"/>
              <w:gridCol w:w="1096"/>
              <w:gridCol w:w="226"/>
              <w:gridCol w:w="2419"/>
              <w:gridCol w:w="226"/>
              <w:gridCol w:w="2187"/>
              <w:gridCol w:w="226"/>
            </w:tblGrid>
            <w:tr w:rsidR="00766027" w14:paraId="11B30153" w14:textId="77777777" w:rsidTr="007F1282">
              <w:trPr>
                <w:gridBefore w:val="1"/>
                <w:wBefore w:w="171" w:type="pct"/>
                <w:trHeight w:val="20"/>
              </w:trPr>
              <w:tc>
                <w:tcPr>
                  <w:tcW w:w="1000" w:type="pct"/>
                  <w:gridSpan w:val="2"/>
                  <w:tcBorders>
                    <w:bottom w:val="nil"/>
                    <w:right w:val="nil"/>
                  </w:tcBorders>
                  <w:shd w:val="clear" w:color="auto" w:fill="5B9BD5"/>
                </w:tcPr>
                <w:p w14:paraId="3FEC6E22" w14:textId="77777777" w:rsidR="00766027" w:rsidRPr="00622E52" w:rsidRDefault="00766027" w:rsidP="00FE1455">
                  <w:pPr>
                    <w:framePr w:hSpace="180" w:wrap="around" w:vAnchor="text" w:hAnchor="text" w:y="1"/>
                    <w:suppressOverlap/>
                    <w:jc w:val="center"/>
                    <w:rPr>
                      <w:b/>
                      <w:bCs/>
                      <w:color w:val="FFFFFF"/>
                      <w:lang w:eastAsia="en-IE"/>
                    </w:rPr>
                  </w:pPr>
                  <w:r w:rsidRPr="00622E52">
                    <w:rPr>
                      <w:bCs/>
                      <w:color w:val="FFFFFF"/>
                      <w:lang w:eastAsia="en-IE"/>
                    </w:rPr>
                    <w:t>No. of sessions</w:t>
                  </w:r>
                </w:p>
              </w:tc>
              <w:tc>
                <w:tcPr>
                  <w:tcW w:w="2002" w:type="pct"/>
                  <w:gridSpan w:val="2"/>
                  <w:shd w:val="clear" w:color="auto" w:fill="5B9BD5"/>
                </w:tcPr>
                <w:p w14:paraId="6C49F53A" w14:textId="77777777" w:rsidR="00766027" w:rsidRPr="00622E52" w:rsidRDefault="00766027" w:rsidP="00FE1455">
                  <w:pPr>
                    <w:framePr w:hSpace="180" w:wrap="around" w:vAnchor="text" w:hAnchor="text" w:y="1"/>
                    <w:suppressOverlap/>
                    <w:jc w:val="center"/>
                    <w:rPr>
                      <w:b/>
                      <w:bCs/>
                      <w:color w:val="FFFFFF"/>
                      <w:lang w:eastAsia="en-IE"/>
                    </w:rPr>
                  </w:pPr>
                  <w:r w:rsidRPr="00622E52">
                    <w:rPr>
                      <w:bCs/>
                      <w:color w:val="FFFFFF"/>
                      <w:lang w:eastAsia="en-IE"/>
                    </w:rPr>
                    <w:t>Title</w:t>
                  </w:r>
                </w:p>
              </w:tc>
              <w:tc>
                <w:tcPr>
                  <w:tcW w:w="1826" w:type="pct"/>
                  <w:gridSpan w:val="2"/>
                  <w:shd w:val="clear" w:color="auto" w:fill="5B9BD5"/>
                </w:tcPr>
                <w:p w14:paraId="6C519AF8" w14:textId="77777777" w:rsidR="00766027" w:rsidRPr="00622E52" w:rsidRDefault="00766027" w:rsidP="00FE1455">
                  <w:pPr>
                    <w:framePr w:hSpace="180" w:wrap="around" w:vAnchor="text" w:hAnchor="text" w:y="1"/>
                    <w:suppressOverlap/>
                    <w:jc w:val="center"/>
                    <w:rPr>
                      <w:b/>
                      <w:bCs/>
                      <w:color w:val="FFFFFF"/>
                      <w:lang w:eastAsia="en-IE"/>
                    </w:rPr>
                  </w:pPr>
                  <w:r w:rsidRPr="00622E52">
                    <w:rPr>
                      <w:bCs/>
                      <w:color w:val="FFFFFF"/>
                      <w:lang w:eastAsia="en-IE"/>
                    </w:rPr>
                    <w:t>Summary of Items Covered</w:t>
                  </w:r>
                </w:p>
              </w:tc>
            </w:tr>
            <w:tr w:rsidR="00766027" w14:paraId="0772984A" w14:textId="77777777" w:rsidTr="007F1282">
              <w:trPr>
                <w:gridBefore w:val="1"/>
                <w:wBefore w:w="171" w:type="pct"/>
                <w:trHeight w:val="20"/>
              </w:trPr>
              <w:tc>
                <w:tcPr>
                  <w:tcW w:w="1000" w:type="pct"/>
                  <w:gridSpan w:val="2"/>
                  <w:tcBorders>
                    <w:top w:val="single" w:sz="4" w:space="0" w:color="5B9BD5"/>
                    <w:bottom w:val="single" w:sz="4" w:space="0" w:color="5B9BD5"/>
                    <w:right w:val="nil"/>
                  </w:tcBorders>
                  <w:shd w:val="clear" w:color="auto" w:fill="FFFFFF"/>
                </w:tcPr>
                <w:p w14:paraId="1B468FEB" w14:textId="77777777" w:rsidR="00766027" w:rsidRPr="00622E52" w:rsidRDefault="00766027" w:rsidP="00FE1455">
                  <w:pPr>
                    <w:framePr w:hSpace="180" w:wrap="around" w:vAnchor="text" w:hAnchor="text" w:y="1"/>
                    <w:suppressOverlap/>
                    <w:rPr>
                      <w:b/>
                      <w:bCs/>
                      <w:lang w:eastAsia="en-IE"/>
                    </w:rPr>
                  </w:pPr>
                  <w:r w:rsidRPr="00622E52">
                    <w:rPr>
                      <w:b/>
                      <w:bCs/>
                      <w:lang w:eastAsia="en-IE"/>
                    </w:rPr>
                    <w:t>3</w:t>
                  </w:r>
                </w:p>
                <w:p w14:paraId="7D0BD7C6" w14:textId="77777777" w:rsidR="00766027" w:rsidRPr="00622E52" w:rsidRDefault="00766027" w:rsidP="00FE1455">
                  <w:pPr>
                    <w:framePr w:hSpace="180" w:wrap="around" w:vAnchor="text" w:hAnchor="text" w:y="1"/>
                    <w:suppressOverlap/>
                    <w:rPr>
                      <w:b/>
                      <w:bCs/>
                      <w:color w:val="000000"/>
                      <w:lang w:eastAsia="en-IE"/>
                    </w:rPr>
                  </w:pPr>
                  <w:r w:rsidRPr="00622E52">
                    <w:rPr>
                      <w:b/>
                      <w:bCs/>
                      <w:lang w:eastAsia="en-IE"/>
                    </w:rPr>
                    <w:t>(each lasting 3 half days)</w:t>
                  </w:r>
                </w:p>
              </w:tc>
              <w:tc>
                <w:tcPr>
                  <w:tcW w:w="2002" w:type="pct"/>
                  <w:gridSpan w:val="2"/>
                  <w:tcBorders>
                    <w:top w:val="single" w:sz="4" w:space="0" w:color="5B9BD5"/>
                    <w:bottom w:val="single" w:sz="4" w:space="0" w:color="5B9BD5"/>
                  </w:tcBorders>
                  <w:shd w:val="clear" w:color="auto" w:fill="auto"/>
                </w:tcPr>
                <w:p w14:paraId="4A61C9FB" w14:textId="77777777" w:rsidR="00766027" w:rsidRPr="00622E52" w:rsidRDefault="00766027" w:rsidP="00FE1455">
                  <w:pPr>
                    <w:framePr w:hSpace="180" w:wrap="around" w:vAnchor="text" w:hAnchor="text" w:y="1"/>
                    <w:suppressOverlap/>
                    <w:rPr>
                      <w:color w:val="000000"/>
                      <w:lang w:eastAsia="en-IE"/>
                    </w:rPr>
                  </w:pPr>
                  <w:r w:rsidRPr="00622E52">
                    <w:rPr>
                      <w:color w:val="000000"/>
                      <w:lang w:eastAsia="en-IE"/>
                    </w:rPr>
                    <w:t>Understanding European Public Procurement Rules</w:t>
                  </w:r>
                </w:p>
              </w:tc>
              <w:tc>
                <w:tcPr>
                  <w:tcW w:w="1826" w:type="pct"/>
                  <w:gridSpan w:val="2"/>
                  <w:tcBorders>
                    <w:top w:val="single" w:sz="4" w:space="0" w:color="5B9BD5"/>
                    <w:bottom w:val="single" w:sz="4" w:space="0" w:color="5B9BD5"/>
                  </w:tcBorders>
                  <w:shd w:val="clear" w:color="auto" w:fill="auto"/>
                </w:tcPr>
                <w:p w14:paraId="248E7030" w14:textId="77777777" w:rsidR="00766027" w:rsidRPr="00622E52" w:rsidRDefault="00766027" w:rsidP="00FE1455">
                  <w:pPr>
                    <w:framePr w:hSpace="180" w:wrap="around" w:vAnchor="text" w:hAnchor="text" w:y="1"/>
                    <w:suppressOverlap/>
                    <w:rPr>
                      <w:color w:val="000000"/>
                      <w:lang w:eastAsia="en-IE"/>
                    </w:rPr>
                  </w:pPr>
                  <w:r w:rsidRPr="00622E52">
                    <w:rPr>
                      <w:color w:val="000000"/>
                      <w:lang w:eastAsia="en-IE"/>
                    </w:rPr>
                    <w:t>The public procurement rules, and how to manage a tender process.</w:t>
                  </w:r>
                </w:p>
              </w:tc>
            </w:tr>
            <w:tr w:rsidR="00766027" w14:paraId="1CB4AA89" w14:textId="77777777" w:rsidTr="007F1282">
              <w:trPr>
                <w:gridAfter w:val="1"/>
                <w:wAfter w:w="171" w:type="pct"/>
                <w:trHeight w:val="20"/>
              </w:trPr>
              <w:tc>
                <w:tcPr>
                  <w:tcW w:w="1000" w:type="pct"/>
                  <w:gridSpan w:val="2"/>
                  <w:tcBorders>
                    <w:right w:val="nil"/>
                  </w:tcBorders>
                  <w:shd w:val="clear" w:color="auto" w:fill="FFFFFF"/>
                </w:tcPr>
                <w:p w14:paraId="524900DC" w14:textId="77777777" w:rsidR="00766027" w:rsidRPr="00DC1767" w:rsidRDefault="00766027" w:rsidP="00FE1455">
                  <w:pPr>
                    <w:framePr w:hSpace="180" w:wrap="around" w:vAnchor="text" w:hAnchor="text" w:y="1"/>
                    <w:suppressOverlap/>
                    <w:jc w:val="left"/>
                    <w:rPr>
                      <w:b/>
                      <w:bCs/>
                      <w:lang w:eastAsia="en-IE"/>
                    </w:rPr>
                  </w:pPr>
                  <w:r w:rsidRPr="00622E52">
                    <w:rPr>
                      <w:b/>
                      <w:bCs/>
                      <w:lang w:eastAsia="en-IE"/>
                    </w:rPr>
                    <w:t>3</w:t>
                  </w:r>
                </w:p>
                <w:p w14:paraId="55B2D7AE" w14:textId="77777777" w:rsidR="00766027" w:rsidRPr="00622E52" w:rsidRDefault="00766027" w:rsidP="00FE1455">
                  <w:pPr>
                    <w:framePr w:hSpace="180" w:wrap="around" w:vAnchor="text" w:hAnchor="text" w:y="1"/>
                    <w:suppressOverlap/>
                    <w:jc w:val="left"/>
                    <w:rPr>
                      <w:b/>
                      <w:bCs/>
                      <w:lang w:eastAsia="en-IE"/>
                    </w:rPr>
                  </w:pPr>
                  <w:r w:rsidRPr="00622E52">
                    <w:rPr>
                      <w:b/>
                      <w:bCs/>
                      <w:lang w:eastAsia="en-IE"/>
                    </w:rPr>
                    <w:t>(each lasting a half day)</w:t>
                  </w:r>
                </w:p>
              </w:tc>
              <w:tc>
                <w:tcPr>
                  <w:tcW w:w="2002" w:type="pct"/>
                  <w:gridSpan w:val="2"/>
                  <w:shd w:val="clear" w:color="auto" w:fill="auto"/>
                </w:tcPr>
                <w:p w14:paraId="49090D4B" w14:textId="77777777" w:rsidR="00766027" w:rsidRPr="00DC1767" w:rsidRDefault="00766027" w:rsidP="00FE1455">
                  <w:pPr>
                    <w:framePr w:hSpace="180" w:wrap="around" w:vAnchor="text" w:hAnchor="text" w:y="1"/>
                    <w:suppressOverlap/>
                    <w:jc w:val="left"/>
                    <w:rPr>
                      <w:lang w:eastAsia="en-IE"/>
                    </w:rPr>
                  </w:pPr>
                  <w:r w:rsidRPr="00DC1767">
                    <w:rPr>
                      <w:lang w:eastAsia="en-IE"/>
                    </w:rPr>
                    <w:t>Public Spending Code</w:t>
                  </w:r>
                </w:p>
              </w:tc>
              <w:tc>
                <w:tcPr>
                  <w:tcW w:w="1826" w:type="pct"/>
                  <w:gridSpan w:val="2"/>
                  <w:shd w:val="clear" w:color="auto" w:fill="auto"/>
                </w:tcPr>
                <w:p w14:paraId="7B4FE357" w14:textId="77777777" w:rsidR="00766027" w:rsidRPr="00DC1767" w:rsidRDefault="00766027" w:rsidP="00FE1455">
                  <w:pPr>
                    <w:framePr w:hSpace="180" w:wrap="around" w:vAnchor="text" w:hAnchor="text" w:y="1"/>
                    <w:suppressOverlap/>
                    <w:jc w:val="left"/>
                    <w:rPr>
                      <w:lang w:eastAsia="en-IE"/>
                    </w:rPr>
                  </w:pPr>
                  <w:r>
                    <w:rPr>
                      <w:lang w:eastAsia="en-IE"/>
                    </w:rPr>
                    <w:t>Intended for staff with</w:t>
                  </w:r>
                  <w:r w:rsidRPr="00DC1767">
                    <w:rPr>
                      <w:lang w:eastAsia="en-IE"/>
                    </w:rPr>
                    <w:t xml:space="preserve"> responsibility for projects or </w:t>
                  </w:r>
                  <w:proofErr w:type="gramStart"/>
                  <w:r w:rsidRPr="00DC1767">
                    <w:rPr>
                      <w:lang w:eastAsia="en-IE"/>
                    </w:rPr>
                    <w:t>manage</w:t>
                  </w:r>
                  <w:proofErr w:type="gramEnd"/>
                  <w:r w:rsidRPr="00DC1767">
                    <w:rPr>
                      <w:lang w:eastAsia="en-IE"/>
                    </w:rPr>
                    <w:t xml:space="preserve"> budgets that fall within requirements of the</w:t>
                  </w:r>
                  <w:r>
                    <w:rPr>
                      <w:lang w:eastAsia="en-IE"/>
                    </w:rPr>
                    <w:t xml:space="preserve"> Public Spending</w:t>
                  </w:r>
                  <w:r w:rsidRPr="00DC1767">
                    <w:rPr>
                      <w:lang w:eastAsia="en-IE"/>
                    </w:rPr>
                    <w:t xml:space="preserve"> Code.  The areas covered included:</w:t>
                  </w:r>
                </w:p>
                <w:p w14:paraId="42D16C6D" w14:textId="77777777" w:rsidR="00766027" w:rsidRPr="00622E52" w:rsidRDefault="00766027" w:rsidP="00FE1455">
                  <w:pPr>
                    <w:pStyle w:val="ListParagraph"/>
                    <w:framePr w:hSpace="180" w:wrap="around" w:vAnchor="text" w:hAnchor="text" w:y="1"/>
                    <w:numPr>
                      <w:ilvl w:val="0"/>
                      <w:numId w:val="2"/>
                    </w:numPr>
                    <w:spacing w:after="160" w:line="259" w:lineRule="auto"/>
                    <w:suppressOverlap/>
                    <w:jc w:val="left"/>
                    <w:rPr>
                      <w:sz w:val="20"/>
                      <w:szCs w:val="20"/>
                      <w:lang w:eastAsia="en-IE"/>
                    </w:rPr>
                  </w:pPr>
                  <w:r w:rsidRPr="00622E52">
                    <w:rPr>
                      <w:sz w:val="20"/>
                      <w:szCs w:val="20"/>
                      <w:lang w:eastAsia="en-IE"/>
                    </w:rPr>
                    <w:t xml:space="preserve">Key Provisions of the Code and overview of December 2019 </w:t>
                  </w:r>
                  <w:proofErr w:type="gramStart"/>
                  <w:r w:rsidRPr="00622E52">
                    <w:rPr>
                      <w:sz w:val="20"/>
                      <w:szCs w:val="20"/>
                      <w:lang w:eastAsia="en-IE"/>
                    </w:rPr>
                    <w:t>updates;</w:t>
                  </w:r>
                  <w:proofErr w:type="gramEnd"/>
                  <w:r w:rsidRPr="00622E52">
                    <w:rPr>
                      <w:sz w:val="20"/>
                      <w:szCs w:val="20"/>
                      <w:lang w:eastAsia="en-IE"/>
                    </w:rPr>
                    <w:t xml:space="preserve"> </w:t>
                  </w:r>
                </w:p>
                <w:p w14:paraId="77397A1F" w14:textId="77777777" w:rsidR="00766027" w:rsidRPr="00622E52" w:rsidRDefault="00766027" w:rsidP="00FE1455">
                  <w:pPr>
                    <w:pStyle w:val="ListParagraph"/>
                    <w:framePr w:hSpace="180" w:wrap="around" w:vAnchor="text" w:hAnchor="text" w:y="1"/>
                    <w:numPr>
                      <w:ilvl w:val="0"/>
                      <w:numId w:val="2"/>
                    </w:numPr>
                    <w:spacing w:after="160" w:line="259" w:lineRule="auto"/>
                    <w:suppressOverlap/>
                    <w:jc w:val="left"/>
                    <w:rPr>
                      <w:sz w:val="20"/>
                      <w:szCs w:val="20"/>
                      <w:lang w:eastAsia="en-IE"/>
                    </w:rPr>
                  </w:pPr>
                  <w:r w:rsidRPr="00622E52">
                    <w:rPr>
                      <w:sz w:val="20"/>
                      <w:szCs w:val="20"/>
                      <w:lang w:eastAsia="en-IE"/>
                    </w:rPr>
                    <w:t xml:space="preserve">Financial Appraisal tools and techniques for capital </w:t>
                  </w:r>
                  <w:proofErr w:type="gramStart"/>
                  <w:r w:rsidRPr="00622E52">
                    <w:rPr>
                      <w:sz w:val="20"/>
                      <w:szCs w:val="20"/>
                      <w:lang w:eastAsia="en-IE"/>
                    </w:rPr>
                    <w:t>projects;</w:t>
                  </w:r>
                  <w:proofErr w:type="gramEnd"/>
                  <w:r w:rsidRPr="00622E52">
                    <w:rPr>
                      <w:sz w:val="20"/>
                      <w:szCs w:val="20"/>
                      <w:lang w:eastAsia="en-IE"/>
                    </w:rPr>
                    <w:t xml:space="preserve"> </w:t>
                  </w:r>
                </w:p>
                <w:p w14:paraId="730EE002" w14:textId="77777777" w:rsidR="00766027" w:rsidRPr="00DC1767" w:rsidRDefault="00766027" w:rsidP="00FE1455">
                  <w:pPr>
                    <w:pStyle w:val="ListParagraph"/>
                    <w:framePr w:hSpace="180" w:wrap="around" w:vAnchor="text" w:hAnchor="text" w:y="1"/>
                    <w:numPr>
                      <w:ilvl w:val="0"/>
                      <w:numId w:val="2"/>
                    </w:numPr>
                    <w:spacing w:after="160" w:line="259" w:lineRule="auto"/>
                    <w:suppressOverlap/>
                    <w:jc w:val="left"/>
                    <w:rPr>
                      <w:lang w:eastAsia="en-IE"/>
                    </w:rPr>
                  </w:pPr>
                  <w:r w:rsidRPr="00622E52">
                    <w:rPr>
                      <w:sz w:val="20"/>
                      <w:szCs w:val="20"/>
                      <w:lang w:eastAsia="en-IE"/>
                    </w:rPr>
                    <w:t>Key provisions for revenue expenditure</w:t>
                  </w:r>
                </w:p>
              </w:tc>
            </w:tr>
            <w:tr w:rsidR="00766027" w14:paraId="113B4FB5" w14:textId="77777777" w:rsidTr="007F1282">
              <w:trPr>
                <w:gridAfter w:val="1"/>
                <w:wAfter w:w="171" w:type="pct"/>
                <w:trHeight w:val="20"/>
              </w:trPr>
              <w:tc>
                <w:tcPr>
                  <w:tcW w:w="1000" w:type="pct"/>
                  <w:gridSpan w:val="2"/>
                  <w:tcBorders>
                    <w:top w:val="single" w:sz="4" w:space="0" w:color="5B9BD5"/>
                    <w:bottom w:val="single" w:sz="4" w:space="0" w:color="5B9BD5"/>
                    <w:right w:val="nil"/>
                  </w:tcBorders>
                  <w:shd w:val="clear" w:color="auto" w:fill="FFFFFF"/>
                </w:tcPr>
                <w:p w14:paraId="59FEFC58" w14:textId="77777777" w:rsidR="00766027" w:rsidRPr="00622E52" w:rsidRDefault="00766027" w:rsidP="00FE1455">
                  <w:pPr>
                    <w:framePr w:hSpace="180" w:wrap="around" w:vAnchor="text" w:hAnchor="text" w:y="1"/>
                    <w:suppressOverlap/>
                    <w:jc w:val="left"/>
                    <w:rPr>
                      <w:b/>
                      <w:bCs/>
                      <w:color w:val="000000"/>
                      <w:lang w:eastAsia="en-IE"/>
                    </w:rPr>
                  </w:pPr>
                  <w:r w:rsidRPr="00622E52">
                    <w:rPr>
                      <w:b/>
                      <w:bCs/>
                      <w:color w:val="000000"/>
                      <w:lang w:eastAsia="en-IE"/>
                    </w:rPr>
                    <w:t>2</w:t>
                  </w:r>
                </w:p>
                <w:p w14:paraId="2623AD1D" w14:textId="77777777" w:rsidR="00766027" w:rsidRPr="00622E52" w:rsidRDefault="00766027" w:rsidP="00FE1455">
                  <w:pPr>
                    <w:framePr w:hSpace="180" w:wrap="around" w:vAnchor="text" w:hAnchor="text" w:y="1"/>
                    <w:suppressOverlap/>
                    <w:jc w:val="left"/>
                    <w:rPr>
                      <w:b/>
                      <w:bCs/>
                      <w:color w:val="000000"/>
                      <w:lang w:eastAsia="en-IE"/>
                    </w:rPr>
                  </w:pPr>
                  <w:r w:rsidRPr="00622E52">
                    <w:rPr>
                      <w:b/>
                      <w:bCs/>
                      <w:color w:val="000000"/>
                      <w:lang w:eastAsia="en-IE"/>
                    </w:rPr>
                    <w:t>(1 hour)</w:t>
                  </w:r>
                </w:p>
              </w:tc>
              <w:tc>
                <w:tcPr>
                  <w:tcW w:w="2002" w:type="pct"/>
                  <w:gridSpan w:val="2"/>
                  <w:tcBorders>
                    <w:top w:val="single" w:sz="4" w:space="0" w:color="5B9BD5"/>
                    <w:bottom w:val="single" w:sz="4" w:space="0" w:color="5B9BD5"/>
                  </w:tcBorders>
                  <w:shd w:val="clear" w:color="auto" w:fill="auto"/>
                </w:tcPr>
                <w:p w14:paraId="41B4EFA7" w14:textId="77777777" w:rsidR="00766027" w:rsidRPr="00622E52" w:rsidRDefault="00766027" w:rsidP="00FE1455">
                  <w:pPr>
                    <w:framePr w:hSpace="180" w:wrap="around" w:vAnchor="text" w:hAnchor="text" w:y="1"/>
                    <w:suppressOverlap/>
                    <w:jc w:val="left"/>
                    <w:rPr>
                      <w:color w:val="000000"/>
                      <w:lang w:eastAsia="en-IE"/>
                    </w:rPr>
                  </w:pPr>
                  <w:r w:rsidRPr="00622E52">
                    <w:rPr>
                      <w:color w:val="000000"/>
                      <w:lang w:eastAsia="en-IE"/>
                    </w:rPr>
                    <w:t>Knowledge sharing sessions</w:t>
                  </w:r>
                </w:p>
              </w:tc>
              <w:tc>
                <w:tcPr>
                  <w:tcW w:w="1826" w:type="pct"/>
                  <w:gridSpan w:val="2"/>
                  <w:tcBorders>
                    <w:top w:val="single" w:sz="4" w:space="0" w:color="5B9BD5"/>
                    <w:bottom w:val="single" w:sz="4" w:space="0" w:color="5B9BD5"/>
                  </w:tcBorders>
                  <w:shd w:val="clear" w:color="auto" w:fill="auto"/>
                </w:tcPr>
                <w:p w14:paraId="555AA365" w14:textId="77777777" w:rsidR="00766027" w:rsidRPr="00622E52" w:rsidRDefault="00766027" w:rsidP="00FE1455">
                  <w:pPr>
                    <w:framePr w:hSpace="180" w:wrap="around" w:vAnchor="text" w:hAnchor="text" w:y="1"/>
                    <w:suppressOverlap/>
                    <w:jc w:val="left"/>
                    <w:rPr>
                      <w:color w:val="000000"/>
                      <w:lang w:eastAsia="en-IE"/>
                    </w:rPr>
                  </w:pPr>
                  <w:r>
                    <w:rPr>
                      <w:lang w:eastAsia="en-IE"/>
                    </w:rPr>
                    <w:t>Two sessions were held focusing on b</w:t>
                  </w:r>
                  <w:r w:rsidRPr="000B57D4">
                    <w:rPr>
                      <w:lang w:eastAsia="en-IE"/>
                    </w:rPr>
                    <w:t>enefits of frameworks</w:t>
                  </w:r>
                  <w:r>
                    <w:rPr>
                      <w:lang w:eastAsia="en-IE"/>
                    </w:rPr>
                    <w:t>, and I</w:t>
                  </w:r>
                  <w:r w:rsidRPr="000B57D4">
                    <w:rPr>
                      <w:lang w:eastAsia="en-IE"/>
                    </w:rPr>
                    <w:t>T procurements</w:t>
                  </w:r>
                  <w:r>
                    <w:rPr>
                      <w:lang w:eastAsia="en-IE"/>
                    </w:rPr>
                    <w:t>.</w:t>
                  </w:r>
                </w:p>
              </w:tc>
            </w:tr>
          </w:tbl>
          <w:p w14:paraId="2B6D8974" w14:textId="77777777" w:rsidR="00766027" w:rsidRDefault="00766027" w:rsidP="00A30575">
            <w:pPr>
              <w:rPr>
                <w:color w:val="000000"/>
                <w:lang w:eastAsia="en-IE"/>
              </w:rPr>
            </w:pPr>
          </w:p>
          <w:p w14:paraId="247F65BD" w14:textId="77777777" w:rsidR="007F1282" w:rsidRDefault="007F1282" w:rsidP="00A30575">
            <w:pPr>
              <w:rPr>
                <w:color w:val="000000"/>
                <w:sz w:val="22"/>
                <w:szCs w:val="22"/>
                <w:lang w:eastAsia="en-IE"/>
              </w:rPr>
            </w:pPr>
          </w:p>
          <w:p w14:paraId="22CD505C" w14:textId="77777777" w:rsidR="007F1282" w:rsidRDefault="007F1282" w:rsidP="00A30575">
            <w:pPr>
              <w:rPr>
                <w:color w:val="000000"/>
                <w:sz w:val="22"/>
                <w:szCs w:val="22"/>
                <w:lang w:eastAsia="en-IE"/>
              </w:rPr>
            </w:pPr>
          </w:p>
          <w:p w14:paraId="7C90A1A9" w14:textId="77777777" w:rsidR="007F1282" w:rsidRDefault="007F1282" w:rsidP="00A30575">
            <w:pPr>
              <w:rPr>
                <w:color w:val="000000"/>
                <w:sz w:val="22"/>
                <w:szCs w:val="22"/>
                <w:lang w:eastAsia="en-IE"/>
              </w:rPr>
            </w:pPr>
          </w:p>
          <w:p w14:paraId="589FD3DA" w14:textId="77777777" w:rsidR="007F1282" w:rsidRDefault="007F1282" w:rsidP="00A30575">
            <w:pPr>
              <w:rPr>
                <w:color w:val="000000"/>
                <w:sz w:val="22"/>
                <w:szCs w:val="22"/>
                <w:lang w:eastAsia="en-IE"/>
              </w:rPr>
            </w:pPr>
          </w:p>
          <w:p w14:paraId="3FD52D35" w14:textId="77777777" w:rsidR="007F1282" w:rsidRDefault="007F1282" w:rsidP="00A30575">
            <w:pPr>
              <w:rPr>
                <w:color w:val="000000"/>
                <w:sz w:val="22"/>
                <w:szCs w:val="22"/>
                <w:lang w:eastAsia="en-IE"/>
              </w:rPr>
            </w:pPr>
          </w:p>
          <w:p w14:paraId="191D7821" w14:textId="77777777" w:rsidR="007F1282" w:rsidRDefault="007F1282" w:rsidP="00A30575">
            <w:pPr>
              <w:rPr>
                <w:color w:val="000000"/>
                <w:sz w:val="22"/>
                <w:szCs w:val="22"/>
                <w:lang w:eastAsia="en-IE"/>
              </w:rPr>
            </w:pPr>
          </w:p>
          <w:p w14:paraId="12DD3798" w14:textId="77777777" w:rsidR="007F1282" w:rsidRDefault="007F1282" w:rsidP="00A30575">
            <w:pPr>
              <w:rPr>
                <w:color w:val="000000"/>
                <w:sz w:val="22"/>
                <w:szCs w:val="22"/>
                <w:lang w:eastAsia="en-IE"/>
              </w:rPr>
            </w:pPr>
          </w:p>
          <w:p w14:paraId="64414D0B" w14:textId="77777777" w:rsidR="007F1282" w:rsidRDefault="007F1282" w:rsidP="00A30575">
            <w:pPr>
              <w:rPr>
                <w:color w:val="000000"/>
                <w:sz w:val="22"/>
                <w:szCs w:val="22"/>
                <w:lang w:eastAsia="en-IE"/>
              </w:rPr>
            </w:pPr>
          </w:p>
          <w:p w14:paraId="243EF18C" w14:textId="4BAA6DC0" w:rsidR="00766027" w:rsidRDefault="00766027" w:rsidP="00A30575">
            <w:pPr>
              <w:rPr>
                <w:color w:val="000000"/>
                <w:sz w:val="22"/>
                <w:szCs w:val="22"/>
                <w:lang w:eastAsia="en-IE"/>
              </w:rPr>
            </w:pPr>
            <w:r>
              <w:rPr>
                <w:color w:val="000000"/>
                <w:sz w:val="22"/>
                <w:szCs w:val="22"/>
                <w:lang w:eastAsia="en-IE"/>
              </w:rPr>
              <w:t>Short staff training videos were prepared inhouse and provide a resource</w:t>
            </w:r>
            <w:r w:rsidRPr="009B33A5">
              <w:rPr>
                <w:color w:val="000000"/>
                <w:sz w:val="22"/>
                <w:szCs w:val="22"/>
                <w:lang w:eastAsia="en-IE"/>
              </w:rPr>
              <w:t xml:space="preserve"> </w:t>
            </w:r>
            <w:r>
              <w:rPr>
                <w:color w:val="000000"/>
                <w:sz w:val="22"/>
                <w:szCs w:val="22"/>
                <w:lang w:eastAsia="en-IE"/>
              </w:rPr>
              <w:t>for</w:t>
            </w:r>
            <w:r w:rsidRPr="009B33A5">
              <w:rPr>
                <w:color w:val="000000"/>
                <w:sz w:val="22"/>
                <w:szCs w:val="22"/>
                <w:lang w:eastAsia="en-IE"/>
              </w:rPr>
              <w:t xml:space="preserve"> staff </w:t>
            </w:r>
            <w:r>
              <w:rPr>
                <w:color w:val="000000"/>
                <w:sz w:val="22"/>
                <w:szCs w:val="22"/>
                <w:lang w:eastAsia="en-IE"/>
              </w:rPr>
              <w:t xml:space="preserve">to upskill on </w:t>
            </w:r>
            <w:proofErr w:type="gramStart"/>
            <w:r>
              <w:rPr>
                <w:color w:val="000000"/>
                <w:sz w:val="22"/>
                <w:szCs w:val="22"/>
                <w:lang w:eastAsia="en-IE"/>
              </w:rPr>
              <w:t>particular topics</w:t>
            </w:r>
            <w:proofErr w:type="gramEnd"/>
            <w:r>
              <w:rPr>
                <w:color w:val="000000"/>
                <w:sz w:val="22"/>
                <w:szCs w:val="22"/>
                <w:lang w:eastAsia="en-IE"/>
              </w:rPr>
              <w:t>:</w:t>
            </w:r>
          </w:p>
          <w:tbl>
            <w:tblPr>
              <w:tblW w:w="3964" w:type="pct"/>
              <w:jc w:val="center"/>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2739"/>
              <w:gridCol w:w="2499"/>
            </w:tblGrid>
            <w:tr w:rsidR="00766027" w14:paraId="2FA4CEBC" w14:textId="77777777" w:rsidTr="00A30575">
              <w:trPr>
                <w:trHeight w:val="20"/>
                <w:jc w:val="center"/>
              </w:trPr>
              <w:tc>
                <w:tcPr>
                  <w:tcW w:w="2615" w:type="pct"/>
                  <w:tcBorders>
                    <w:bottom w:val="nil"/>
                    <w:right w:val="nil"/>
                  </w:tcBorders>
                  <w:shd w:val="clear" w:color="auto" w:fill="5B9BD5"/>
                </w:tcPr>
                <w:p w14:paraId="1DC54980" w14:textId="77777777" w:rsidR="00766027" w:rsidRPr="00622E52" w:rsidRDefault="00766027" w:rsidP="00FE1455">
                  <w:pPr>
                    <w:framePr w:hSpace="180" w:wrap="around" w:vAnchor="text" w:hAnchor="text" w:y="1"/>
                    <w:suppressOverlap/>
                    <w:jc w:val="center"/>
                    <w:rPr>
                      <w:b/>
                      <w:bCs/>
                      <w:color w:val="FFFFFF"/>
                      <w:lang w:eastAsia="en-IE"/>
                    </w:rPr>
                  </w:pPr>
                  <w:r w:rsidRPr="00622E52">
                    <w:rPr>
                      <w:bCs/>
                      <w:color w:val="FFFFFF"/>
                      <w:lang w:eastAsia="en-IE"/>
                    </w:rPr>
                    <w:t>Title</w:t>
                  </w:r>
                </w:p>
              </w:tc>
              <w:tc>
                <w:tcPr>
                  <w:tcW w:w="2385" w:type="pct"/>
                  <w:shd w:val="clear" w:color="auto" w:fill="5B9BD5"/>
                </w:tcPr>
                <w:p w14:paraId="34A16B79" w14:textId="77777777" w:rsidR="00766027" w:rsidRPr="00622E52" w:rsidRDefault="00766027" w:rsidP="00FE1455">
                  <w:pPr>
                    <w:framePr w:hSpace="180" w:wrap="around" w:vAnchor="text" w:hAnchor="text" w:y="1"/>
                    <w:suppressOverlap/>
                    <w:jc w:val="center"/>
                    <w:rPr>
                      <w:b/>
                      <w:bCs/>
                      <w:color w:val="FFFFFF"/>
                      <w:lang w:eastAsia="en-IE"/>
                    </w:rPr>
                  </w:pPr>
                  <w:r w:rsidRPr="00622E52">
                    <w:rPr>
                      <w:bCs/>
                      <w:color w:val="FFFFFF"/>
                      <w:lang w:eastAsia="en-IE"/>
                    </w:rPr>
                    <w:t>Summary of Items Covered</w:t>
                  </w:r>
                </w:p>
              </w:tc>
            </w:tr>
            <w:tr w:rsidR="00766027" w14:paraId="627A70F0" w14:textId="77777777" w:rsidTr="00A30575">
              <w:trPr>
                <w:trHeight w:val="20"/>
                <w:jc w:val="center"/>
              </w:trPr>
              <w:tc>
                <w:tcPr>
                  <w:tcW w:w="2615" w:type="pct"/>
                  <w:tcBorders>
                    <w:top w:val="single" w:sz="4" w:space="0" w:color="5B9BD5"/>
                    <w:bottom w:val="single" w:sz="4" w:space="0" w:color="5B9BD5"/>
                    <w:right w:val="nil"/>
                  </w:tcBorders>
                  <w:shd w:val="clear" w:color="auto" w:fill="FFFFFF"/>
                </w:tcPr>
                <w:p w14:paraId="609BCA9A" w14:textId="77777777" w:rsidR="00766027" w:rsidRPr="00622E52" w:rsidRDefault="00766027" w:rsidP="005E207A">
                  <w:pPr>
                    <w:framePr w:hSpace="180" w:wrap="around" w:vAnchor="text" w:hAnchor="text" w:y="1"/>
                    <w:suppressOverlap/>
                    <w:jc w:val="left"/>
                    <w:rPr>
                      <w:b/>
                      <w:bCs/>
                      <w:color w:val="000000"/>
                      <w:lang w:eastAsia="en-IE"/>
                    </w:rPr>
                  </w:pPr>
                  <w:r w:rsidRPr="00622E52">
                    <w:rPr>
                      <w:b/>
                      <w:bCs/>
                      <w:color w:val="000000"/>
                      <w:lang w:eastAsia="en-IE"/>
                    </w:rPr>
                    <w:t>An introduction to procurement procedures in South Dublin County Council (Induction training)</w:t>
                  </w:r>
                </w:p>
              </w:tc>
              <w:tc>
                <w:tcPr>
                  <w:tcW w:w="2385" w:type="pct"/>
                  <w:tcBorders>
                    <w:top w:val="single" w:sz="4" w:space="0" w:color="5B9BD5"/>
                    <w:bottom w:val="single" w:sz="4" w:space="0" w:color="5B9BD5"/>
                  </w:tcBorders>
                  <w:shd w:val="clear" w:color="auto" w:fill="auto"/>
                </w:tcPr>
                <w:p w14:paraId="53B85AA6" w14:textId="77777777" w:rsidR="00766027" w:rsidRPr="00622E52" w:rsidRDefault="00766027" w:rsidP="005E207A">
                  <w:pPr>
                    <w:framePr w:hSpace="180" w:wrap="around" w:vAnchor="text" w:hAnchor="text" w:y="1"/>
                    <w:suppressOverlap/>
                    <w:jc w:val="left"/>
                    <w:rPr>
                      <w:color w:val="000000"/>
                      <w:lang w:eastAsia="en-IE"/>
                    </w:rPr>
                  </w:pPr>
                  <w:r w:rsidRPr="00622E52">
                    <w:rPr>
                      <w:color w:val="000000"/>
                      <w:lang w:eastAsia="en-IE"/>
                    </w:rPr>
                    <w:t xml:space="preserve">A high-level introduction to the Council’s procurement procedures </w:t>
                  </w:r>
                </w:p>
              </w:tc>
            </w:tr>
            <w:tr w:rsidR="00766027" w14:paraId="18A14D4D" w14:textId="77777777" w:rsidTr="00A30575">
              <w:trPr>
                <w:trHeight w:val="20"/>
                <w:jc w:val="center"/>
              </w:trPr>
              <w:tc>
                <w:tcPr>
                  <w:tcW w:w="2615" w:type="pct"/>
                  <w:tcBorders>
                    <w:right w:val="nil"/>
                  </w:tcBorders>
                  <w:shd w:val="clear" w:color="auto" w:fill="FFFFFF"/>
                </w:tcPr>
                <w:p w14:paraId="0E4B90D7" w14:textId="77777777" w:rsidR="00766027" w:rsidRPr="00622E52" w:rsidRDefault="00766027" w:rsidP="005E207A">
                  <w:pPr>
                    <w:framePr w:hSpace="180" w:wrap="around" w:vAnchor="text" w:hAnchor="text" w:y="1"/>
                    <w:suppressOverlap/>
                    <w:jc w:val="left"/>
                    <w:rPr>
                      <w:b/>
                      <w:bCs/>
                      <w:color w:val="000000"/>
                      <w:lang w:eastAsia="en-IE"/>
                    </w:rPr>
                  </w:pPr>
                  <w:proofErr w:type="spellStart"/>
                  <w:r w:rsidRPr="00622E52">
                    <w:rPr>
                      <w:b/>
                      <w:bCs/>
                      <w:color w:val="000000"/>
                      <w:lang w:eastAsia="en-IE"/>
                    </w:rPr>
                    <w:t>QuickQuotes</w:t>
                  </w:r>
                  <w:proofErr w:type="spellEnd"/>
                </w:p>
              </w:tc>
              <w:tc>
                <w:tcPr>
                  <w:tcW w:w="2385" w:type="pct"/>
                  <w:shd w:val="clear" w:color="auto" w:fill="auto"/>
                </w:tcPr>
                <w:p w14:paraId="04003FEE" w14:textId="77777777" w:rsidR="00766027" w:rsidRPr="00622E52" w:rsidRDefault="00766027" w:rsidP="005E207A">
                  <w:pPr>
                    <w:framePr w:hSpace="180" w:wrap="around" w:vAnchor="text" w:hAnchor="text" w:y="1"/>
                    <w:suppressOverlap/>
                    <w:jc w:val="left"/>
                    <w:rPr>
                      <w:color w:val="000000"/>
                      <w:lang w:eastAsia="en-IE"/>
                    </w:rPr>
                  </w:pPr>
                  <w:r w:rsidRPr="00622E52">
                    <w:rPr>
                      <w:color w:val="000000"/>
                      <w:lang w:eastAsia="en-IE"/>
                    </w:rPr>
                    <w:t>A practical overview of the Quick Quotes Procedure</w:t>
                  </w:r>
                </w:p>
              </w:tc>
            </w:tr>
            <w:tr w:rsidR="00766027" w14:paraId="320EB1E5" w14:textId="77777777" w:rsidTr="00A30575">
              <w:trPr>
                <w:trHeight w:val="20"/>
                <w:jc w:val="center"/>
              </w:trPr>
              <w:tc>
                <w:tcPr>
                  <w:tcW w:w="2615" w:type="pct"/>
                  <w:tcBorders>
                    <w:top w:val="single" w:sz="4" w:space="0" w:color="5B9BD5"/>
                    <w:bottom w:val="single" w:sz="4" w:space="0" w:color="5B9BD5"/>
                    <w:right w:val="nil"/>
                  </w:tcBorders>
                  <w:shd w:val="clear" w:color="auto" w:fill="FFFFFF"/>
                </w:tcPr>
                <w:p w14:paraId="7F1F5384" w14:textId="77777777" w:rsidR="00766027" w:rsidRPr="00622E52" w:rsidRDefault="00766027" w:rsidP="005E207A">
                  <w:pPr>
                    <w:framePr w:hSpace="180" w:wrap="around" w:vAnchor="text" w:hAnchor="text" w:y="1"/>
                    <w:suppressOverlap/>
                    <w:jc w:val="left"/>
                    <w:rPr>
                      <w:b/>
                      <w:bCs/>
                      <w:color w:val="000000"/>
                      <w:lang w:eastAsia="en-IE"/>
                    </w:rPr>
                  </w:pPr>
                  <w:r w:rsidRPr="00622E52">
                    <w:rPr>
                      <w:b/>
                      <w:bCs/>
                      <w:color w:val="000000"/>
                      <w:lang w:eastAsia="en-IE"/>
                    </w:rPr>
                    <w:t>Contracts Database</w:t>
                  </w:r>
                </w:p>
              </w:tc>
              <w:tc>
                <w:tcPr>
                  <w:tcW w:w="2385" w:type="pct"/>
                  <w:tcBorders>
                    <w:top w:val="single" w:sz="4" w:space="0" w:color="5B9BD5"/>
                    <w:bottom w:val="single" w:sz="4" w:space="0" w:color="5B9BD5"/>
                  </w:tcBorders>
                  <w:shd w:val="clear" w:color="auto" w:fill="auto"/>
                </w:tcPr>
                <w:p w14:paraId="6FD3F945" w14:textId="77777777" w:rsidR="00766027" w:rsidRPr="00622E52" w:rsidRDefault="00766027" w:rsidP="005E207A">
                  <w:pPr>
                    <w:framePr w:hSpace="180" w:wrap="around" w:vAnchor="text" w:hAnchor="text" w:y="1"/>
                    <w:suppressOverlap/>
                    <w:jc w:val="left"/>
                    <w:rPr>
                      <w:color w:val="000000"/>
                      <w:lang w:eastAsia="en-IE"/>
                    </w:rPr>
                  </w:pPr>
                  <w:r w:rsidRPr="00622E52">
                    <w:rPr>
                      <w:color w:val="000000"/>
                      <w:lang w:eastAsia="en-IE"/>
                    </w:rPr>
                    <w:t xml:space="preserve">How to use the database and </w:t>
                  </w:r>
                  <w:proofErr w:type="spellStart"/>
                  <w:r w:rsidRPr="00622E52">
                    <w:rPr>
                      <w:color w:val="000000"/>
                      <w:lang w:eastAsia="en-IE"/>
                    </w:rPr>
                    <w:t>standardised</w:t>
                  </w:r>
                  <w:proofErr w:type="spellEnd"/>
                  <w:r w:rsidRPr="00622E52">
                    <w:rPr>
                      <w:color w:val="000000"/>
                      <w:lang w:eastAsia="en-IE"/>
                    </w:rPr>
                    <w:t xml:space="preserve"> processes</w:t>
                  </w:r>
                </w:p>
              </w:tc>
            </w:tr>
            <w:tr w:rsidR="00766027" w14:paraId="5E44439D" w14:textId="77777777" w:rsidTr="00A30575">
              <w:trPr>
                <w:trHeight w:val="20"/>
                <w:jc w:val="center"/>
              </w:trPr>
              <w:tc>
                <w:tcPr>
                  <w:tcW w:w="2615" w:type="pct"/>
                  <w:tcBorders>
                    <w:right w:val="nil"/>
                  </w:tcBorders>
                  <w:shd w:val="clear" w:color="auto" w:fill="FFFFFF"/>
                </w:tcPr>
                <w:p w14:paraId="78CB7255" w14:textId="77777777" w:rsidR="00766027" w:rsidRPr="00622E52" w:rsidRDefault="00766027" w:rsidP="005E207A">
                  <w:pPr>
                    <w:framePr w:hSpace="180" w:wrap="around" w:vAnchor="text" w:hAnchor="text" w:y="1"/>
                    <w:suppressOverlap/>
                    <w:jc w:val="left"/>
                    <w:rPr>
                      <w:b/>
                      <w:bCs/>
                      <w:color w:val="000000"/>
                      <w:lang w:eastAsia="en-IE"/>
                    </w:rPr>
                  </w:pPr>
                  <w:r w:rsidRPr="00622E52">
                    <w:rPr>
                      <w:b/>
                      <w:bCs/>
                      <w:color w:val="000000"/>
                      <w:lang w:eastAsia="en-IE"/>
                    </w:rPr>
                    <w:t>Procurement References</w:t>
                  </w:r>
                </w:p>
              </w:tc>
              <w:tc>
                <w:tcPr>
                  <w:tcW w:w="2385" w:type="pct"/>
                  <w:shd w:val="clear" w:color="auto" w:fill="auto"/>
                </w:tcPr>
                <w:p w14:paraId="2FEE2668" w14:textId="77777777" w:rsidR="00766027" w:rsidRPr="00622E52" w:rsidRDefault="00766027" w:rsidP="005E207A">
                  <w:pPr>
                    <w:framePr w:hSpace="180" w:wrap="around" w:vAnchor="text" w:hAnchor="text" w:y="1"/>
                    <w:suppressOverlap/>
                    <w:jc w:val="left"/>
                    <w:rPr>
                      <w:color w:val="000000"/>
                      <w:lang w:eastAsia="en-IE"/>
                    </w:rPr>
                  </w:pPr>
                  <w:r w:rsidRPr="00622E52">
                    <w:rPr>
                      <w:color w:val="000000"/>
                      <w:lang w:eastAsia="en-IE"/>
                    </w:rPr>
                    <w:t>What are procurement references and how to use them.</w:t>
                  </w:r>
                </w:p>
              </w:tc>
            </w:tr>
          </w:tbl>
          <w:p w14:paraId="7BE2C416" w14:textId="77777777" w:rsidR="00766027" w:rsidRDefault="00766027" w:rsidP="005E207A">
            <w:pPr>
              <w:jc w:val="left"/>
              <w:rPr>
                <w:color w:val="000000"/>
                <w:lang w:eastAsia="en-IE"/>
              </w:rPr>
            </w:pPr>
          </w:p>
          <w:p w14:paraId="458968F7" w14:textId="77777777" w:rsidR="00766027" w:rsidRDefault="00766027" w:rsidP="00A30575">
            <w:pPr>
              <w:rPr>
                <w:color w:val="000000"/>
                <w:sz w:val="22"/>
                <w:szCs w:val="22"/>
                <w:lang w:eastAsia="en-IE"/>
              </w:rPr>
            </w:pPr>
            <w:r>
              <w:rPr>
                <w:color w:val="000000"/>
                <w:sz w:val="22"/>
                <w:szCs w:val="22"/>
                <w:lang w:eastAsia="en-IE"/>
              </w:rPr>
              <w:t>Other centrally led procurement training was also attended by relevant South Dublin County Council staff in 2021, such as the Office of Government Procurement’s webinars.</w:t>
            </w:r>
          </w:p>
          <w:p w14:paraId="438CB801" w14:textId="77777777" w:rsidR="00766027" w:rsidRPr="00A7692C" w:rsidRDefault="00766027" w:rsidP="00A30575">
            <w:pPr>
              <w:rPr>
                <w:color w:val="000000"/>
                <w:lang w:eastAsia="en-IE"/>
              </w:rPr>
            </w:pPr>
          </w:p>
        </w:tc>
        <w:tc>
          <w:tcPr>
            <w:tcW w:w="1496" w:type="pct"/>
            <w:tcBorders>
              <w:top w:val="nil"/>
              <w:left w:val="nil"/>
              <w:bottom w:val="single" w:sz="4" w:space="0" w:color="9BC2E6"/>
              <w:right w:val="single" w:sz="4" w:space="0" w:color="9BC2E6"/>
            </w:tcBorders>
            <w:shd w:val="clear" w:color="auto" w:fill="auto"/>
          </w:tcPr>
          <w:p w14:paraId="087BC3E7" w14:textId="77777777" w:rsidR="00766027" w:rsidRPr="00BB7A0E" w:rsidRDefault="00766027" w:rsidP="00A30575">
            <w:pPr>
              <w:rPr>
                <w:sz w:val="22"/>
                <w:szCs w:val="22"/>
                <w:lang w:eastAsia="en-IE"/>
              </w:rPr>
            </w:pPr>
          </w:p>
          <w:p w14:paraId="0F17179D" w14:textId="77777777" w:rsidR="00766027" w:rsidRPr="00BB7A0E" w:rsidRDefault="00766027" w:rsidP="00A30575">
            <w:pPr>
              <w:rPr>
                <w:sz w:val="22"/>
                <w:szCs w:val="22"/>
                <w:lang w:eastAsia="en-IE"/>
              </w:rPr>
            </w:pPr>
            <w:r w:rsidRPr="00BB7A0E">
              <w:rPr>
                <w:sz w:val="22"/>
                <w:szCs w:val="22"/>
                <w:lang w:eastAsia="en-IE"/>
              </w:rPr>
              <w:t xml:space="preserve">The Procurement Unit, in partnership with the HR Training Unit, </w:t>
            </w:r>
            <w:proofErr w:type="spellStart"/>
            <w:r w:rsidRPr="00BB7A0E">
              <w:rPr>
                <w:sz w:val="22"/>
                <w:szCs w:val="22"/>
                <w:lang w:eastAsia="en-IE"/>
              </w:rPr>
              <w:t>organised</w:t>
            </w:r>
            <w:proofErr w:type="spellEnd"/>
            <w:r w:rsidRPr="00BB7A0E">
              <w:rPr>
                <w:sz w:val="22"/>
                <w:szCs w:val="22"/>
                <w:lang w:eastAsia="en-IE"/>
              </w:rPr>
              <w:t xml:space="preserve"> a variety of procurement training for staff during 2022 as </w:t>
            </w:r>
            <w:proofErr w:type="spellStart"/>
            <w:r w:rsidRPr="00BB7A0E">
              <w:rPr>
                <w:sz w:val="22"/>
                <w:szCs w:val="22"/>
                <w:lang w:eastAsia="en-IE"/>
              </w:rPr>
              <w:t>summarised</w:t>
            </w:r>
            <w:proofErr w:type="spellEnd"/>
            <w:r w:rsidRPr="00BB7A0E">
              <w:rPr>
                <w:sz w:val="22"/>
                <w:szCs w:val="22"/>
                <w:lang w:eastAsia="en-IE"/>
              </w:rPr>
              <w:t xml:space="preserve"> below:</w:t>
            </w:r>
          </w:p>
          <w:p w14:paraId="03F19956" w14:textId="77777777" w:rsidR="00766027" w:rsidRPr="00BB7A0E" w:rsidRDefault="00766027" w:rsidP="00A30575">
            <w:pPr>
              <w:rPr>
                <w:sz w:val="22"/>
                <w:szCs w:val="22"/>
                <w:lang w:eastAsia="en-IE"/>
              </w:rPr>
            </w:pPr>
          </w:p>
          <w:tbl>
            <w:tblPr>
              <w:tblW w:w="5000" w:type="pct"/>
              <w:tblBorders>
                <w:top w:val="single" w:sz="4" w:space="0" w:color="5B9BD5"/>
                <w:left w:val="single" w:sz="4" w:space="0" w:color="5B9BD5"/>
                <w:bottom w:val="single" w:sz="4" w:space="0" w:color="5B9BD5"/>
                <w:right w:val="single" w:sz="4" w:space="0" w:color="5B9BD5"/>
              </w:tblBorders>
              <w:tblLook w:val="04A0" w:firstRow="1" w:lastRow="0" w:firstColumn="1" w:lastColumn="0" w:noHBand="0" w:noVBand="1"/>
            </w:tblPr>
            <w:tblGrid>
              <w:gridCol w:w="1328"/>
              <w:gridCol w:w="2656"/>
              <w:gridCol w:w="2423"/>
            </w:tblGrid>
            <w:tr w:rsidR="00766027" w:rsidRPr="00BB7A0E" w14:paraId="17A1FB78" w14:textId="77777777" w:rsidTr="00A30575">
              <w:trPr>
                <w:trHeight w:val="20"/>
              </w:trPr>
              <w:tc>
                <w:tcPr>
                  <w:tcW w:w="1036" w:type="pct"/>
                  <w:tcBorders>
                    <w:bottom w:val="nil"/>
                    <w:right w:val="nil"/>
                  </w:tcBorders>
                  <w:shd w:val="clear" w:color="auto" w:fill="5B9BD5"/>
                </w:tcPr>
                <w:p w14:paraId="66942DAA" w14:textId="77777777" w:rsidR="00766027" w:rsidRPr="00BB7A0E" w:rsidRDefault="00766027" w:rsidP="00FE1455">
                  <w:pPr>
                    <w:framePr w:hSpace="180" w:wrap="around" w:vAnchor="text" w:hAnchor="text" w:y="1"/>
                    <w:suppressOverlap/>
                    <w:jc w:val="center"/>
                    <w:rPr>
                      <w:b/>
                      <w:bCs/>
                      <w:lang w:eastAsia="en-IE"/>
                    </w:rPr>
                  </w:pPr>
                  <w:r w:rsidRPr="00BB7A0E">
                    <w:rPr>
                      <w:bCs/>
                      <w:lang w:eastAsia="en-IE"/>
                    </w:rPr>
                    <w:t>No. of sessions</w:t>
                  </w:r>
                </w:p>
              </w:tc>
              <w:tc>
                <w:tcPr>
                  <w:tcW w:w="2073" w:type="pct"/>
                  <w:shd w:val="clear" w:color="auto" w:fill="5B9BD5"/>
                </w:tcPr>
                <w:p w14:paraId="5DA8C027" w14:textId="77777777" w:rsidR="00766027" w:rsidRPr="00BB7A0E" w:rsidRDefault="00766027" w:rsidP="00FE1455">
                  <w:pPr>
                    <w:framePr w:hSpace="180" w:wrap="around" w:vAnchor="text" w:hAnchor="text" w:y="1"/>
                    <w:suppressOverlap/>
                    <w:jc w:val="center"/>
                    <w:rPr>
                      <w:b/>
                      <w:bCs/>
                      <w:lang w:eastAsia="en-IE"/>
                    </w:rPr>
                  </w:pPr>
                  <w:r w:rsidRPr="00BB7A0E">
                    <w:rPr>
                      <w:bCs/>
                      <w:lang w:eastAsia="en-IE"/>
                    </w:rPr>
                    <w:t>Title</w:t>
                  </w:r>
                </w:p>
              </w:tc>
              <w:tc>
                <w:tcPr>
                  <w:tcW w:w="1892" w:type="pct"/>
                  <w:shd w:val="clear" w:color="auto" w:fill="5B9BD5"/>
                </w:tcPr>
                <w:p w14:paraId="2DE07980" w14:textId="77777777" w:rsidR="00766027" w:rsidRPr="00BB7A0E" w:rsidRDefault="00766027" w:rsidP="00FE1455">
                  <w:pPr>
                    <w:framePr w:hSpace="180" w:wrap="around" w:vAnchor="text" w:hAnchor="text" w:y="1"/>
                    <w:suppressOverlap/>
                    <w:jc w:val="center"/>
                    <w:rPr>
                      <w:b/>
                      <w:bCs/>
                      <w:lang w:eastAsia="en-IE"/>
                    </w:rPr>
                  </w:pPr>
                  <w:r w:rsidRPr="00BB7A0E">
                    <w:rPr>
                      <w:bCs/>
                      <w:lang w:eastAsia="en-IE"/>
                    </w:rPr>
                    <w:t>Summary of Items Covered</w:t>
                  </w:r>
                </w:p>
              </w:tc>
            </w:tr>
            <w:tr w:rsidR="00766027" w:rsidRPr="00BB7A0E" w14:paraId="6A87B9C1" w14:textId="77777777" w:rsidTr="00A30575">
              <w:trPr>
                <w:trHeight w:val="20"/>
              </w:trPr>
              <w:tc>
                <w:tcPr>
                  <w:tcW w:w="1036" w:type="pct"/>
                  <w:tcBorders>
                    <w:top w:val="single" w:sz="4" w:space="0" w:color="5B9BD5"/>
                    <w:bottom w:val="single" w:sz="4" w:space="0" w:color="5B9BD5"/>
                    <w:right w:val="nil"/>
                  </w:tcBorders>
                  <w:shd w:val="clear" w:color="auto" w:fill="FFFFFF"/>
                </w:tcPr>
                <w:p w14:paraId="3C38E783" w14:textId="77777777" w:rsidR="00766027" w:rsidRPr="00BB7A0E" w:rsidRDefault="00766027" w:rsidP="00FE1455">
                  <w:pPr>
                    <w:framePr w:hSpace="180" w:wrap="around" w:vAnchor="text" w:hAnchor="text" w:y="1"/>
                    <w:suppressOverlap/>
                    <w:rPr>
                      <w:b/>
                      <w:bCs/>
                      <w:lang w:eastAsia="en-IE"/>
                    </w:rPr>
                  </w:pPr>
                  <w:r w:rsidRPr="00BB7A0E">
                    <w:rPr>
                      <w:b/>
                      <w:bCs/>
                      <w:lang w:eastAsia="en-IE"/>
                    </w:rPr>
                    <w:t>3</w:t>
                  </w:r>
                </w:p>
                <w:p w14:paraId="6E1659EA" w14:textId="77777777" w:rsidR="00766027" w:rsidRPr="00BB7A0E" w:rsidRDefault="00766027" w:rsidP="00FE1455">
                  <w:pPr>
                    <w:framePr w:hSpace="180" w:wrap="around" w:vAnchor="text" w:hAnchor="text" w:y="1"/>
                    <w:suppressOverlap/>
                    <w:rPr>
                      <w:b/>
                      <w:bCs/>
                      <w:lang w:eastAsia="en-IE"/>
                    </w:rPr>
                  </w:pPr>
                </w:p>
              </w:tc>
              <w:tc>
                <w:tcPr>
                  <w:tcW w:w="2073" w:type="pct"/>
                  <w:tcBorders>
                    <w:top w:val="single" w:sz="4" w:space="0" w:color="5B9BD5"/>
                    <w:bottom w:val="single" w:sz="4" w:space="0" w:color="5B9BD5"/>
                  </w:tcBorders>
                  <w:shd w:val="clear" w:color="auto" w:fill="auto"/>
                </w:tcPr>
                <w:p w14:paraId="6A84513A" w14:textId="77777777" w:rsidR="00766027" w:rsidRPr="00BB7A0E" w:rsidRDefault="00766027" w:rsidP="005E207A">
                  <w:pPr>
                    <w:framePr w:hSpace="180" w:wrap="around" w:vAnchor="text" w:hAnchor="text" w:y="1"/>
                    <w:suppressOverlap/>
                    <w:jc w:val="left"/>
                    <w:rPr>
                      <w:lang w:eastAsia="en-IE"/>
                    </w:rPr>
                  </w:pPr>
                  <w:r w:rsidRPr="00BB7A0E">
                    <w:rPr>
                      <w:lang w:eastAsia="en-IE"/>
                    </w:rPr>
                    <w:t>CWMF Training – Modules 1</w:t>
                  </w:r>
                </w:p>
              </w:tc>
              <w:tc>
                <w:tcPr>
                  <w:tcW w:w="1892" w:type="pct"/>
                  <w:tcBorders>
                    <w:top w:val="single" w:sz="4" w:space="0" w:color="5B9BD5"/>
                    <w:bottom w:val="single" w:sz="4" w:space="0" w:color="5B9BD5"/>
                  </w:tcBorders>
                  <w:shd w:val="clear" w:color="auto" w:fill="auto"/>
                </w:tcPr>
                <w:p w14:paraId="712D1B93" w14:textId="77777777" w:rsidR="00766027" w:rsidRPr="00BB7A0E" w:rsidRDefault="00766027" w:rsidP="005E207A">
                  <w:pPr>
                    <w:framePr w:hSpace="180" w:wrap="around" w:vAnchor="text" w:hAnchor="text" w:y="1"/>
                    <w:suppressOverlap/>
                    <w:jc w:val="left"/>
                    <w:rPr>
                      <w:lang w:eastAsia="en-IE"/>
                    </w:rPr>
                  </w:pPr>
                  <w:r w:rsidRPr="00BB7A0E">
                    <w:rPr>
                      <w:lang w:eastAsia="en-IE"/>
                    </w:rPr>
                    <w:t>Introduction to Capital works Management Framework</w:t>
                  </w:r>
                </w:p>
              </w:tc>
            </w:tr>
            <w:tr w:rsidR="00766027" w:rsidRPr="00BB7A0E" w14:paraId="782D5B52" w14:textId="77777777" w:rsidTr="00A30575">
              <w:trPr>
                <w:trHeight w:val="20"/>
              </w:trPr>
              <w:tc>
                <w:tcPr>
                  <w:tcW w:w="1036" w:type="pct"/>
                  <w:tcBorders>
                    <w:right w:val="nil"/>
                  </w:tcBorders>
                  <w:shd w:val="clear" w:color="auto" w:fill="FFFFFF"/>
                </w:tcPr>
                <w:p w14:paraId="73EE1BEB" w14:textId="77777777" w:rsidR="00766027" w:rsidRPr="00BB7A0E" w:rsidRDefault="00766027" w:rsidP="00FE1455">
                  <w:pPr>
                    <w:framePr w:hSpace="180" w:wrap="around" w:vAnchor="text" w:hAnchor="text" w:y="1"/>
                    <w:suppressOverlap/>
                    <w:rPr>
                      <w:b/>
                      <w:bCs/>
                      <w:lang w:eastAsia="en-IE"/>
                    </w:rPr>
                  </w:pPr>
                  <w:r w:rsidRPr="00BB7A0E">
                    <w:rPr>
                      <w:b/>
                      <w:bCs/>
                      <w:lang w:eastAsia="en-IE"/>
                    </w:rPr>
                    <w:t>2</w:t>
                  </w:r>
                </w:p>
              </w:tc>
              <w:tc>
                <w:tcPr>
                  <w:tcW w:w="2073" w:type="pct"/>
                  <w:shd w:val="clear" w:color="auto" w:fill="auto"/>
                </w:tcPr>
                <w:p w14:paraId="10B1FB6A" w14:textId="77777777" w:rsidR="00766027" w:rsidRPr="00BB7A0E" w:rsidRDefault="00766027" w:rsidP="005E207A">
                  <w:pPr>
                    <w:framePr w:hSpace="180" w:wrap="around" w:vAnchor="text" w:hAnchor="text" w:y="1"/>
                    <w:suppressOverlap/>
                    <w:jc w:val="left"/>
                    <w:rPr>
                      <w:lang w:eastAsia="en-IE"/>
                    </w:rPr>
                  </w:pPr>
                  <w:r w:rsidRPr="00BB7A0E">
                    <w:rPr>
                      <w:lang w:eastAsia="en-IE"/>
                    </w:rPr>
                    <w:t>CWMF Training – Modules 2</w:t>
                  </w:r>
                </w:p>
              </w:tc>
              <w:tc>
                <w:tcPr>
                  <w:tcW w:w="1892" w:type="pct"/>
                  <w:shd w:val="clear" w:color="auto" w:fill="auto"/>
                </w:tcPr>
                <w:p w14:paraId="1706BA7F" w14:textId="77777777" w:rsidR="00766027" w:rsidRPr="00BB7A0E" w:rsidRDefault="00766027" w:rsidP="005E207A">
                  <w:pPr>
                    <w:framePr w:hSpace="180" w:wrap="around" w:vAnchor="text" w:hAnchor="text" w:y="1"/>
                    <w:suppressOverlap/>
                    <w:jc w:val="left"/>
                    <w:rPr>
                      <w:lang w:eastAsia="en-IE"/>
                    </w:rPr>
                  </w:pPr>
                  <w:r w:rsidRPr="00BB7A0E">
                    <w:rPr>
                      <w:lang w:eastAsia="en-IE"/>
                    </w:rPr>
                    <w:t>Consultancy and framework</w:t>
                  </w:r>
                </w:p>
              </w:tc>
            </w:tr>
            <w:tr w:rsidR="00766027" w:rsidRPr="00BB7A0E" w14:paraId="5CEE153C" w14:textId="77777777" w:rsidTr="00A30575">
              <w:trPr>
                <w:trHeight w:val="20"/>
              </w:trPr>
              <w:tc>
                <w:tcPr>
                  <w:tcW w:w="1036" w:type="pct"/>
                  <w:tcBorders>
                    <w:top w:val="single" w:sz="4" w:space="0" w:color="5B9BD5"/>
                    <w:bottom w:val="single" w:sz="4" w:space="0" w:color="5B9BD5"/>
                    <w:right w:val="nil"/>
                  </w:tcBorders>
                  <w:shd w:val="clear" w:color="auto" w:fill="FFFFFF"/>
                </w:tcPr>
                <w:p w14:paraId="7F155A09" w14:textId="77777777" w:rsidR="00766027" w:rsidRPr="00BB7A0E" w:rsidRDefault="00766027" w:rsidP="00FE1455">
                  <w:pPr>
                    <w:framePr w:hSpace="180" w:wrap="around" w:vAnchor="text" w:hAnchor="text" w:y="1"/>
                    <w:suppressOverlap/>
                    <w:rPr>
                      <w:b/>
                      <w:bCs/>
                      <w:lang w:eastAsia="en-IE"/>
                    </w:rPr>
                  </w:pPr>
                  <w:r w:rsidRPr="00BB7A0E">
                    <w:rPr>
                      <w:b/>
                      <w:bCs/>
                      <w:lang w:eastAsia="en-IE"/>
                    </w:rPr>
                    <w:t>2</w:t>
                  </w:r>
                </w:p>
              </w:tc>
              <w:tc>
                <w:tcPr>
                  <w:tcW w:w="2073" w:type="pct"/>
                  <w:tcBorders>
                    <w:top w:val="single" w:sz="4" w:space="0" w:color="5B9BD5"/>
                    <w:bottom w:val="single" w:sz="4" w:space="0" w:color="5B9BD5"/>
                  </w:tcBorders>
                  <w:shd w:val="clear" w:color="auto" w:fill="auto"/>
                </w:tcPr>
                <w:p w14:paraId="712C1835" w14:textId="77777777" w:rsidR="00766027" w:rsidRPr="00BB7A0E" w:rsidRDefault="00766027" w:rsidP="005E207A">
                  <w:pPr>
                    <w:framePr w:hSpace="180" w:wrap="around" w:vAnchor="text" w:hAnchor="text" w:y="1"/>
                    <w:suppressOverlap/>
                    <w:jc w:val="left"/>
                    <w:rPr>
                      <w:lang w:eastAsia="en-IE"/>
                    </w:rPr>
                  </w:pPr>
                  <w:r w:rsidRPr="00BB7A0E">
                    <w:rPr>
                      <w:lang w:eastAsia="en-IE"/>
                    </w:rPr>
                    <w:t>CWMF Training – Modules 3</w:t>
                  </w:r>
                </w:p>
              </w:tc>
              <w:tc>
                <w:tcPr>
                  <w:tcW w:w="1892" w:type="pct"/>
                  <w:tcBorders>
                    <w:top w:val="single" w:sz="4" w:space="0" w:color="5B9BD5"/>
                    <w:bottom w:val="single" w:sz="4" w:space="0" w:color="5B9BD5"/>
                  </w:tcBorders>
                  <w:shd w:val="clear" w:color="auto" w:fill="auto"/>
                </w:tcPr>
                <w:p w14:paraId="43A99CB8" w14:textId="77777777" w:rsidR="00766027" w:rsidRPr="00BB7A0E" w:rsidRDefault="00766027" w:rsidP="005E207A">
                  <w:pPr>
                    <w:framePr w:hSpace="180" w:wrap="around" w:vAnchor="text" w:hAnchor="text" w:y="1"/>
                    <w:suppressOverlap/>
                    <w:jc w:val="left"/>
                    <w:rPr>
                      <w:lang w:eastAsia="en-IE"/>
                    </w:rPr>
                  </w:pPr>
                  <w:r w:rsidRPr="00BB7A0E">
                    <w:rPr>
                      <w:lang w:eastAsia="en-IE"/>
                    </w:rPr>
                    <w:t>Works</w:t>
                  </w:r>
                </w:p>
              </w:tc>
            </w:tr>
            <w:tr w:rsidR="00766027" w:rsidRPr="00BB7A0E" w14:paraId="6F1E2B98" w14:textId="77777777" w:rsidTr="00A30575">
              <w:trPr>
                <w:trHeight w:val="20"/>
              </w:trPr>
              <w:tc>
                <w:tcPr>
                  <w:tcW w:w="1036" w:type="pct"/>
                  <w:tcBorders>
                    <w:right w:val="nil"/>
                  </w:tcBorders>
                  <w:shd w:val="clear" w:color="auto" w:fill="FFFFFF"/>
                </w:tcPr>
                <w:p w14:paraId="34B18932" w14:textId="77777777" w:rsidR="00766027" w:rsidRPr="00BB7A0E" w:rsidRDefault="00766027" w:rsidP="00FE1455">
                  <w:pPr>
                    <w:framePr w:hSpace="180" w:wrap="around" w:vAnchor="text" w:hAnchor="text" w:y="1"/>
                    <w:suppressOverlap/>
                    <w:rPr>
                      <w:b/>
                      <w:bCs/>
                      <w:lang w:eastAsia="en-IE"/>
                    </w:rPr>
                  </w:pPr>
                  <w:r w:rsidRPr="00BB7A0E">
                    <w:rPr>
                      <w:b/>
                      <w:bCs/>
                      <w:lang w:eastAsia="en-IE"/>
                    </w:rPr>
                    <w:t>2</w:t>
                  </w:r>
                </w:p>
              </w:tc>
              <w:tc>
                <w:tcPr>
                  <w:tcW w:w="2073" w:type="pct"/>
                  <w:shd w:val="clear" w:color="auto" w:fill="auto"/>
                </w:tcPr>
                <w:p w14:paraId="19E91A4F" w14:textId="77777777" w:rsidR="00766027" w:rsidRPr="00BB7A0E" w:rsidRDefault="00766027" w:rsidP="005E207A">
                  <w:pPr>
                    <w:framePr w:hSpace="180" w:wrap="around" w:vAnchor="text" w:hAnchor="text" w:y="1"/>
                    <w:suppressOverlap/>
                    <w:jc w:val="left"/>
                    <w:rPr>
                      <w:lang w:eastAsia="en-IE"/>
                    </w:rPr>
                  </w:pPr>
                  <w:r w:rsidRPr="00BB7A0E">
                    <w:rPr>
                      <w:lang w:eastAsia="en-IE"/>
                    </w:rPr>
                    <w:t>CWMF Training – Modules 4</w:t>
                  </w:r>
                </w:p>
              </w:tc>
              <w:tc>
                <w:tcPr>
                  <w:tcW w:w="1892" w:type="pct"/>
                  <w:shd w:val="clear" w:color="auto" w:fill="auto"/>
                </w:tcPr>
                <w:p w14:paraId="1EA305B1" w14:textId="77777777" w:rsidR="00766027" w:rsidRPr="00BB7A0E" w:rsidRDefault="00766027" w:rsidP="005E207A">
                  <w:pPr>
                    <w:framePr w:hSpace="180" w:wrap="around" w:vAnchor="text" w:hAnchor="text" w:y="1"/>
                    <w:suppressOverlap/>
                    <w:jc w:val="left"/>
                    <w:rPr>
                      <w:lang w:eastAsia="en-IE"/>
                    </w:rPr>
                  </w:pPr>
                  <w:r w:rsidRPr="00BB7A0E">
                    <w:rPr>
                      <w:lang w:eastAsia="en-IE"/>
                    </w:rPr>
                    <w:t>Advanced</w:t>
                  </w:r>
                </w:p>
              </w:tc>
            </w:tr>
          </w:tbl>
          <w:p w14:paraId="737B4D51" w14:textId="77777777" w:rsidR="00766027" w:rsidRPr="00BB7A0E" w:rsidRDefault="00766027" w:rsidP="00A30575">
            <w:pPr>
              <w:rPr>
                <w:sz w:val="22"/>
                <w:szCs w:val="22"/>
                <w:lang w:eastAsia="en-IE"/>
              </w:rPr>
            </w:pPr>
          </w:p>
          <w:p w14:paraId="5C521A3B" w14:textId="77777777" w:rsidR="00766027" w:rsidRPr="00BB7A0E" w:rsidRDefault="00766027" w:rsidP="00A30575">
            <w:pPr>
              <w:rPr>
                <w:sz w:val="22"/>
                <w:szCs w:val="22"/>
                <w:lang w:eastAsia="en-IE"/>
              </w:rPr>
            </w:pPr>
            <w:r w:rsidRPr="00BB7A0E">
              <w:rPr>
                <w:sz w:val="22"/>
                <w:szCs w:val="22"/>
                <w:lang w:eastAsia="en-IE"/>
              </w:rPr>
              <w:t xml:space="preserve">On the </w:t>
            </w:r>
            <w:proofErr w:type="gramStart"/>
            <w:r w:rsidRPr="00BB7A0E">
              <w:rPr>
                <w:sz w:val="22"/>
                <w:szCs w:val="22"/>
                <w:lang w:eastAsia="en-IE"/>
              </w:rPr>
              <w:t>29</w:t>
            </w:r>
            <w:r w:rsidRPr="00BB7A0E">
              <w:rPr>
                <w:sz w:val="22"/>
                <w:szCs w:val="22"/>
                <w:vertAlign w:val="superscript"/>
                <w:lang w:eastAsia="en-IE"/>
              </w:rPr>
              <w:t>th</w:t>
            </w:r>
            <w:proofErr w:type="gramEnd"/>
            <w:r w:rsidRPr="00BB7A0E">
              <w:rPr>
                <w:sz w:val="22"/>
                <w:szCs w:val="22"/>
                <w:lang w:eastAsia="en-IE"/>
              </w:rPr>
              <w:t xml:space="preserve"> September</w:t>
            </w:r>
            <w:r w:rsidRPr="00BB7A0E">
              <w:t xml:space="preserve"> the Procurement unit hosted an online </w:t>
            </w:r>
            <w:r w:rsidRPr="00BB7A0E">
              <w:rPr>
                <w:sz w:val="22"/>
                <w:szCs w:val="22"/>
                <w:lang w:eastAsia="en-IE"/>
              </w:rPr>
              <w:t xml:space="preserve">Procurement Knowledge Sharing Session.  The Session included Presentations the Data Protection Officer and the Senior Executive Officer, Corporate Performance and Change Management on requirements for managing personal data at procurement and contract management stages, and lessons learned from recent competitions. </w:t>
            </w:r>
            <w:r w:rsidRPr="00BB7A0E">
              <w:t xml:space="preserve"> Some of the topics </w:t>
            </w:r>
            <w:r w:rsidRPr="00BB7A0E">
              <w:rPr>
                <w:sz w:val="22"/>
                <w:szCs w:val="22"/>
                <w:lang w:eastAsia="en-IE"/>
              </w:rPr>
              <w:t xml:space="preserve">covered a broad range of areas where data protection may apply in tenders in an accessible format, and practical examples gave some real context to the attendees. </w:t>
            </w:r>
          </w:p>
          <w:p w14:paraId="54C5225F" w14:textId="77777777" w:rsidR="00766027" w:rsidRPr="00BB7A0E" w:rsidRDefault="00766027" w:rsidP="00A30575">
            <w:pPr>
              <w:rPr>
                <w:rFonts w:ascii="Segoe UI" w:hAnsi="Segoe UI" w:cs="Segoe UI"/>
              </w:rPr>
            </w:pPr>
          </w:p>
          <w:p w14:paraId="29C487A8" w14:textId="77777777" w:rsidR="00766027" w:rsidRPr="00BB7A0E" w:rsidRDefault="00766027" w:rsidP="00A30575">
            <w:pPr>
              <w:rPr>
                <w:sz w:val="22"/>
                <w:szCs w:val="22"/>
                <w:lang w:eastAsia="en-IE"/>
              </w:rPr>
            </w:pPr>
            <w:r w:rsidRPr="00BB7A0E">
              <w:rPr>
                <w:sz w:val="22"/>
                <w:szCs w:val="22"/>
                <w:lang w:eastAsia="en-IE"/>
              </w:rPr>
              <w:t xml:space="preserve">We currently have Contracts Database and Quick Quotes listed as a course and a link was sent to all staff, this is a 30-minute video/information session. </w:t>
            </w:r>
          </w:p>
          <w:p w14:paraId="7394F625" w14:textId="77777777" w:rsidR="00766027" w:rsidRPr="00BB7A0E" w:rsidRDefault="00766027" w:rsidP="00A30575">
            <w:pPr>
              <w:rPr>
                <w:sz w:val="22"/>
                <w:szCs w:val="22"/>
                <w:lang w:eastAsia="en-IE"/>
              </w:rPr>
            </w:pPr>
          </w:p>
          <w:p w14:paraId="34B3D989" w14:textId="77777777" w:rsidR="00766027" w:rsidRPr="00BB7A0E" w:rsidRDefault="00766027" w:rsidP="00A30575">
            <w:pPr>
              <w:rPr>
                <w:sz w:val="22"/>
                <w:szCs w:val="22"/>
                <w:lang w:eastAsia="en-IE"/>
              </w:rPr>
            </w:pPr>
            <w:r w:rsidRPr="00BB7A0E">
              <w:rPr>
                <w:sz w:val="22"/>
                <w:szCs w:val="22"/>
                <w:lang w:eastAsia="en-IE"/>
              </w:rPr>
              <w:t>Other centrally led procurement training was also attended by relevant South Dublin County Council staff in 2022, such as the Office of Government Procurement’s webinars.</w:t>
            </w:r>
          </w:p>
          <w:p w14:paraId="72AD2C6A" w14:textId="77777777" w:rsidR="00766027" w:rsidRPr="00BB7A0E" w:rsidRDefault="00766027" w:rsidP="00A30575">
            <w:pPr>
              <w:rPr>
                <w:sz w:val="22"/>
                <w:szCs w:val="22"/>
                <w:lang w:eastAsia="en-IE"/>
              </w:rPr>
            </w:pPr>
          </w:p>
        </w:tc>
        <w:tc>
          <w:tcPr>
            <w:tcW w:w="1325" w:type="pct"/>
            <w:tcBorders>
              <w:top w:val="nil"/>
              <w:left w:val="nil"/>
              <w:bottom w:val="single" w:sz="4" w:space="0" w:color="9BC2E6"/>
              <w:right w:val="single" w:sz="4" w:space="0" w:color="9BC2E6"/>
            </w:tcBorders>
            <w:shd w:val="clear" w:color="auto" w:fill="auto"/>
          </w:tcPr>
          <w:p w14:paraId="788DE1EE" w14:textId="77777777" w:rsidR="00766027" w:rsidRDefault="00766027" w:rsidP="00A30575">
            <w:pPr>
              <w:rPr>
                <w:color w:val="000000"/>
                <w:sz w:val="22"/>
                <w:szCs w:val="22"/>
                <w:lang w:eastAsia="en-IE"/>
              </w:rPr>
            </w:pPr>
          </w:p>
          <w:p w14:paraId="76215860" w14:textId="77777777" w:rsidR="00766027" w:rsidRDefault="00766027" w:rsidP="00A30575">
            <w:pPr>
              <w:rPr>
                <w:color w:val="000000"/>
                <w:sz w:val="22"/>
                <w:szCs w:val="22"/>
                <w:lang w:eastAsia="en-IE"/>
              </w:rPr>
            </w:pPr>
            <w:r>
              <w:rPr>
                <w:color w:val="000000"/>
                <w:sz w:val="22"/>
                <w:szCs w:val="22"/>
                <w:lang w:eastAsia="en-IE"/>
              </w:rPr>
              <w:t xml:space="preserve">The Procurement Unit, in partnership with HR Training Unit, </w:t>
            </w:r>
            <w:proofErr w:type="spellStart"/>
            <w:r>
              <w:rPr>
                <w:color w:val="000000"/>
                <w:sz w:val="22"/>
                <w:szCs w:val="22"/>
                <w:lang w:eastAsia="en-IE"/>
              </w:rPr>
              <w:t>Organised</w:t>
            </w:r>
            <w:proofErr w:type="spellEnd"/>
            <w:r>
              <w:rPr>
                <w:color w:val="000000"/>
                <w:sz w:val="22"/>
                <w:szCs w:val="22"/>
                <w:lang w:eastAsia="en-IE"/>
              </w:rPr>
              <w:t xml:space="preserve"> a variety of procurement training for staff during 2023.  </w:t>
            </w:r>
          </w:p>
          <w:p w14:paraId="784850E2" w14:textId="77777777" w:rsidR="00766027" w:rsidRDefault="00766027" w:rsidP="00A30575">
            <w:pPr>
              <w:rPr>
                <w:color w:val="000000"/>
                <w:sz w:val="22"/>
                <w:szCs w:val="22"/>
                <w:lang w:eastAsia="en-IE"/>
              </w:rPr>
            </w:pPr>
          </w:p>
          <w:p w14:paraId="0953F19B" w14:textId="77777777" w:rsidR="00766027" w:rsidRPr="009D0052" w:rsidRDefault="00766027" w:rsidP="00A30575">
            <w:pPr>
              <w:rPr>
                <w:color w:val="000000"/>
                <w:sz w:val="22"/>
                <w:szCs w:val="22"/>
                <w:lang w:eastAsia="en-IE"/>
              </w:rPr>
            </w:pPr>
            <w:r>
              <w:rPr>
                <w:color w:val="000000"/>
                <w:sz w:val="22"/>
                <w:szCs w:val="22"/>
                <w:lang w:eastAsia="en-IE"/>
              </w:rPr>
              <w:t>A Gen</w:t>
            </w:r>
            <w:r w:rsidRPr="009D0052">
              <w:rPr>
                <w:color w:val="000000"/>
                <w:sz w:val="22"/>
                <w:szCs w:val="22"/>
                <w:lang w:eastAsia="en-IE"/>
              </w:rPr>
              <w:t xml:space="preserve">eral Procurement Training course titled ‘Running a tender process EU Procurement rules (Introductory) training’ </w:t>
            </w:r>
            <w:r>
              <w:rPr>
                <w:color w:val="000000"/>
                <w:sz w:val="22"/>
                <w:szCs w:val="22"/>
                <w:lang w:eastAsia="en-IE"/>
              </w:rPr>
              <w:t xml:space="preserve">took place in March.  The </w:t>
            </w:r>
            <w:r w:rsidRPr="009D0052">
              <w:rPr>
                <w:color w:val="000000"/>
                <w:sz w:val="22"/>
                <w:szCs w:val="22"/>
                <w:lang w:eastAsia="en-IE"/>
              </w:rPr>
              <w:t>content summary for each day is below:</w:t>
            </w:r>
          </w:p>
          <w:p w14:paraId="74687264" w14:textId="77777777" w:rsidR="00766027" w:rsidRPr="009D0052" w:rsidRDefault="00766027" w:rsidP="00A30575">
            <w:pPr>
              <w:rPr>
                <w:color w:val="000000"/>
                <w:sz w:val="22"/>
                <w:szCs w:val="22"/>
                <w:lang w:eastAsia="en-IE"/>
              </w:rPr>
            </w:pPr>
          </w:p>
          <w:p w14:paraId="65F9512D" w14:textId="77777777" w:rsidR="00766027" w:rsidRPr="009D0052" w:rsidRDefault="00766027" w:rsidP="00A30575">
            <w:pPr>
              <w:rPr>
                <w:color w:val="000000"/>
                <w:sz w:val="22"/>
                <w:szCs w:val="22"/>
                <w:lang w:eastAsia="en-IE"/>
              </w:rPr>
            </w:pPr>
            <w:r w:rsidRPr="009D0052">
              <w:rPr>
                <w:color w:val="000000"/>
                <w:sz w:val="22"/>
                <w:szCs w:val="22"/>
                <w:lang w:eastAsia="en-IE"/>
              </w:rPr>
              <w:t xml:space="preserve">Day 1 </w:t>
            </w:r>
          </w:p>
          <w:p w14:paraId="28AC0616"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Introduction to Public Procurement</w:t>
            </w:r>
          </w:p>
          <w:p w14:paraId="6A72528E"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The Treaty Principles, Directives, and Irish Legislation</w:t>
            </w:r>
          </w:p>
          <w:p w14:paraId="3ED60640"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Contracts Covered by the Regulations and Exclusions</w:t>
            </w:r>
          </w:p>
          <w:p w14:paraId="33BA97F9"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Definition of supplies, services, works</w:t>
            </w:r>
          </w:p>
          <w:p w14:paraId="1864F351"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 xml:space="preserve">Thresholds </w:t>
            </w:r>
          </w:p>
          <w:p w14:paraId="73D72551"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 xml:space="preserve">Advertisement and Notice and Procedures </w:t>
            </w:r>
          </w:p>
          <w:p w14:paraId="1FBF8BCA"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Frameworks and Dynamic purchasing system</w:t>
            </w:r>
          </w:p>
          <w:p w14:paraId="12628580" w14:textId="77777777" w:rsidR="00766027" w:rsidRPr="009D0052" w:rsidRDefault="00766027" w:rsidP="00A30575">
            <w:pPr>
              <w:rPr>
                <w:color w:val="000000"/>
                <w:sz w:val="22"/>
                <w:szCs w:val="22"/>
                <w:lang w:eastAsia="en-IE"/>
              </w:rPr>
            </w:pPr>
          </w:p>
          <w:p w14:paraId="68A82D0E" w14:textId="77777777" w:rsidR="00766027" w:rsidRPr="009D0052" w:rsidRDefault="00766027" w:rsidP="00A30575">
            <w:pPr>
              <w:rPr>
                <w:color w:val="000000"/>
                <w:sz w:val="22"/>
                <w:szCs w:val="22"/>
                <w:lang w:eastAsia="en-IE"/>
              </w:rPr>
            </w:pPr>
            <w:r w:rsidRPr="009D0052">
              <w:rPr>
                <w:color w:val="000000"/>
                <w:sz w:val="22"/>
                <w:szCs w:val="22"/>
                <w:lang w:eastAsia="en-IE"/>
              </w:rPr>
              <w:t>Day 2</w:t>
            </w:r>
          </w:p>
          <w:p w14:paraId="16D55CB6"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Selection &amp; exclusion criteria</w:t>
            </w:r>
          </w:p>
          <w:p w14:paraId="125277CE"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Award criteria</w:t>
            </w:r>
          </w:p>
          <w:p w14:paraId="00CACA78"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Clarifications</w:t>
            </w:r>
          </w:p>
          <w:p w14:paraId="7EC60CA5"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 xml:space="preserve">Evaluation </w:t>
            </w:r>
          </w:p>
          <w:p w14:paraId="0EE018D8"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 xml:space="preserve">Abnormally low tenders </w:t>
            </w:r>
          </w:p>
          <w:p w14:paraId="4625E212"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 xml:space="preserve">Debriefing </w:t>
            </w:r>
          </w:p>
          <w:p w14:paraId="365EB0F2" w14:textId="77777777" w:rsidR="00766027" w:rsidRPr="009D0052" w:rsidRDefault="00766027" w:rsidP="00A30575">
            <w:pPr>
              <w:rPr>
                <w:color w:val="000000"/>
                <w:sz w:val="22"/>
                <w:szCs w:val="22"/>
                <w:lang w:eastAsia="en-IE"/>
              </w:rPr>
            </w:pPr>
            <w:r w:rsidRPr="009D0052">
              <w:rPr>
                <w:color w:val="000000"/>
                <w:sz w:val="22"/>
                <w:szCs w:val="22"/>
                <w:lang w:eastAsia="en-IE"/>
              </w:rPr>
              <w:t>•</w:t>
            </w:r>
            <w:r w:rsidRPr="009D0052">
              <w:rPr>
                <w:color w:val="000000"/>
                <w:sz w:val="22"/>
                <w:szCs w:val="22"/>
                <w:lang w:eastAsia="en-IE"/>
              </w:rPr>
              <w:tab/>
              <w:t>Court &amp; Remedies</w:t>
            </w:r>
          </w:p>
          <w:p w14:paraId="69B6F6AC" w14:textId="77777777" w:rsidR="00766027" w:rsidRPr="009D0052" w:rsidRDefault="00766027" w:rsidP="00A30575">
            <w:pPr>
              <w:rPr>
                <w:color w:val="000000"/>
                <w:sz w:val="22"/>
                <w:szCs w:val="22"/>
                <w:lang w:eastAsia="en-IE"/>
              </w:rPr>
            </w:pPr>
          </w:p>
          <w:p w14:paraId="2B221E9E" w14:textId="77777777" w:rsidR="00766027" w:rsidRDefault="00766027" w:rsidP="00A30575">
            <w:pPr>
              <w:rPr>
                <w:color w:val="000000"/>
                <w:sz w:val="22"/>
                <w:szCs w:val="22"/>
                <w:lang w:eastAsia="en-IE"/>
              </w:rPr>
            </w:pPr>
            <w:r>
              <w:rPr>
                <w:color w:val="000000"/>
                <w:sz w:val="22"/>
                <w:szCs w:val="22"/>
                <w:lang w:eastAsia="en-IE"/>
              </w:rPr>
              <w:t xml:space="preserve">Staff also viewed our </w:t>
            </w:r>
            <w:r w:rsidRPr="009D0052">
              <w:rPr>
                <w:color w:val="000000"/>
                <w:sz w:val="22"/>
                <w:szCs w:val="22"/>
                <w:lang w:eastAsia="en-IE"/>
              </w:rPr>
              <w:t xml:space="preserve">Contracts Database and Quick Quotes </w:t>
            </w:r>
            <w:proofErr w:type="gramStart"/>
            <w:r>
              <w:rPr>
                <w:color w:val="000000"/>
                <w:sz w:val="22"/>
                <w:szCs w:val="22"/>
                <w:lang w:eastAsia="en-IE"/>
              </w:rPr>
              <w:t>Course,</w:t>
            </w:r>
            <w:proofErr w:type="gramEnd"/>
            <w:r>
              <w:rPr>
                <w:color w:val="000000"/>
                <w:sz w:val="22"/>
                <w:szCs w:val="22"/>
                <w:lang w:eastAsia="en-IE"/>
              </w:rPr>
              <w:t xml:space="preserve"> this is a 30-minute</w:t>
            </w:r>
            <w:r w:rsidRPr="009D0052">
              <w:rPr>
                <w:color w:val="000000"/>
                <w:sz w:val="22"/>
                <w:szCs w:val="22"/>
                <w:lang w:eastAsia="en-IE"/>
              </w:rPr>
              <w:t xml:space="preserve"> video/information session</w:t>
            </w:r>
            <w:r>
              <w:rPr>
                <w:color w:val="000000"/>
                <w:sz w:val="22"/>
                <w:szCs w:val="22"/>
                <w:lang w:eastAsia="en-IE"/>
              </w:rPr>
              <w:t xml:space="preserve"> which is available to all staff on our intranet site</w:t>
            </w:r>
            <w:r w:rsidRPr="009D0052">
              <w:rPr>
                <w:color w:val="000000"/>
                <w:sz w:val="22"/>
                <w:szCs w:val="22"/>
                <w:lang w:eastAsia="en-IE"/>
              </w:rPr>
              <w:t xml:space="preserve">. </w:t>
            </w:r>
          </w:p>
          <w:p w14:paraId="56FD7015" w14:textId="77777777" w:rsidR="00766027" w:rsidRDefault="00766027" w:rsidP="00A30575">
            <w:pPr>
              <w:rPr>
                <w:color w:val="000000"/>
                <w:sz w:val="22"/>
                <w:szCs w:val="22"/>
                <w:lang w:eastAsia="en-IE"/>
              </w:rPr>
            </w:pPr>
          </w:p>
          <w:p w14:paraId="53C1C9EB" w14:textId="77777777" w:rsidR="00766027" w:rsidRDefault="00766027" w:rsidP="00A30575">
            <w:pPr>
              <w:rPr>
                <w:color w:val="000000"/>
                <w:sz w:val="22"/>
                <w:szCs w:val="22"/>
                <w:lang w:eastAsia="en-IE"/>
              </w:rPr>
            </w:pPr>
            <w:r w:rsidRPr="00241753">
              <w:rPr>
                <w:color w:val="000000"/>
                <w:sz w:val="22"/>
                <w:szCs w:val="22"/>
                <w:lang w:eastAsia="en-IE"/>
              </w:rPr>
              <w:t xml:space="preserve">In November </w:t>
            </w:r>
            <w:r>
              <w:rPr>
                <w:color w:val="000000"/>
                <w:sz w:val="22"/>
                <w:szCs w:val="22"/>
                <w:lang w:eastAsia="en-IE"/>
              </w:rPr>
              <w:t>the P</w:t>
            </w:r>
            <w:r w:rsidRPr="00241753">
              <w:rPr>
                <w:color w:val="000000"/>
                <w:sz w:val="22"/>
                <w:szCs w:val="22"/>
                <w:lang w:eastAsia="en-IE"/>
              </w:rPr>
              <w:t xml:space="preserve">rocurement </w:t>
            </w:r>
            <w:r>
              <w:rPr>
                <w:color w:val="000000"/>
                <w:sz w:val="22"/>
                <w:szCs w:val="22"/>
                <w:lang w:eastAsia="en-IE"/>
              </w:rPr>
              <w:t>U</w:t>
            </w:r>
            <w:r w:rsidRPr="00241753">
              <w:rPr>
                <w:color w:val="000000"/>
                <w:sz w:val="22"/>
                <w:szCs w:val="22"/>
                <w:lang w:eastAsia="en-IE"/>
              </w:rPr>
              <w:t>nit held an introductory to Green Public Procurement training course for staff</w:t>
            </w:r>
            <w:r>
              <w:rPr>
                <w:color w:val="000000"/>
                <w:sz w:val="22"/>
                <w:szCs w:val="22"/>
                <w:lang w:eastAsia="en-IE"/>
              </w:rPr>
              <w:t xml:space="preserve">.  This course was attended by project managers throughout the </w:t>
            </w:r>
            <w:proofErr w:type="spellStart"/>
            <w:r>
              <w:rPr>
                <w:color w:val="000000"/>
                <w:sz w:val="22"/>
                <w:szCs w:val="22"/>
                <w:lang w:eastAsia="en-IE"/>
              </w:rPr>
              <w:t>organisation</w:t>
            </w:r>
            <w:proofErr w:type="spellEnd"/>
            <w:r>
              <w:rPr>
                <w:color w:val="000000"/>
                <w:sz w:val="22"/>
                <w:szCs w:val="22"/>
                <w:lang w:eastAsia="en-IE"/>
              </w:rPr>
              <w:t xml:space="preserve">. </w:t>
            </w:r>
          </w:p>
          <w:p w14:paraId="4C6C129D" w14:textId="77777777" w:rsidR="00766027" w:rsidRDefault="00766027" w:rsidP="00A30575">
            <w:pPr>
              <w:rPr>
                <w:color w:val="000000"/>
                <w:sz w:val="22"/>
                <w:szCs w:val="22"/>
                <w:lang w:eastAsia="en-IE"/>
              </w:rPr>
            </w:pPr>
          </w:p>
          <w:p w14:paraId="6912ED7F" w14:textId="77777777" w:rsidR="00766027" w:rsidRPr="00AB6C4E" w:rsidRDefault="00766027" w:rsidP="00A30575">
            <w:pPr>
              <w:rPr>
                <w:color w:val="000000"/>
                <w:sz w:val="22"/>
                <w:szCs w:val="22"/>
                <w:lang w:eastAsia="en-IE"/>
              </w:rPr>
            </w:pPr>
            <w:r>
              <w:rPr>
                <w:color w:val="000000"/>
                <w:sz w:val="22"/>
                <w:szCs w:val="22"/>
                <w:lang w:eastAsia="en-IE"/>
              </w:rPr>
              <w:t xml:space="preserve">Staff in the </w:t>
            </w:r>
            <w:proofErr w:type="spellStart"/>
            <w:r>
              <w:rPr>
                <w:color w:val="000000"/>
                <w:sz w:val="22"/>
                <w:szCs w:val="22"/>
                <w:lang w:eastAsia="en-IE"/>
              </w:rPr>
              <w:t>organisation</w:t>
            </w:r>
            <w:proofErr w:type="spellEnd"/>
            <w:r>
              <w:rPr>
                <w:color w:val="000000"/>
                <w:sz w:val="22"/>
                <w:szCs w:val="22"/>
                <w:lang w:eastAsia="en-IE"/>
              </w:rPr>
              <w:t xml:space="preserve"> and within the procurement unit attended relevant centrally led procurement training, such as webinars hosted by the Office of Government Procurement.</w:t>
            </w:r>
          </w:p>
        </w:tc>
      </w:tr>
      <w:tr w:rsidR="00766027" w:rsidRPr="00832ED0" w14:paraId="0C529BFB" w14:textId="77777777" w:rsidTr="00A30575">
        <w:trPr>
          <w:trHeight w:val="9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7DD6D0EB" w14:textId="77777777" w:rsidR="00766027" w:rsidRPr="00E81E0E" w:rsidRDefault="00766027" w:rsidP="00A30575">
            <w:pPr>
              <w:jc w:val="center"/>
              <w:rPr>
                <w:b/>
                <w:bCs/>
                <w:color w:val="FFFFFF"/>
                <w:szCs w:val="22"/>
                <w:lang w:eastAsia="en-IE"/>
              </w:rPr>
            </w:pPr>
            <w:r>
              <w:rPr>
                <w:b/>
                <w:bCs/>
                <w:color w:val="FFFFFF"/>
                <w:szCs w:val="22"/>
                <w:lang w:eastAsia="en-IE"/>
              </w:rPr>
              <w:t>6</w:t>
            </w:r>
          </w:p>
        </w:tc>
        <w:tc>
          <w:tcPr>
            <w:tcW w:w="589" w:type="pct"/>
            <w:tcBorders>
              <w:top w:val="nil"/>
              <w:left w:val="nil"/>
              <w:bottom w:val="single" w:sz="4" w:space="0" w:color="9BC2E6"/>
              <w:right w:val="single" w:sz="4" w:space="0" w:color="9BC2E6"/>
            </w:tcBorders>
            <w:shd w:val="clear" w:color="000000" w:fill="4472C4"/>
          </w:tcPr>
          <w:p w14:paraId="3519C913" w14:textId="77777777" w:rsidR="00766027" w:rsidRPr="00E81E0E" w:rsidRDefault="00766027" w:rsidP="00A30575">
            <w:pPr>
              <w:rPr>
                <w:b/>
                <w:bCs/>
                <w:color w:val="FFFFFF"/>
                <w:szCs w:val="22"/>
                <w:lang w:eastAsia="en-IE"/>
              </w:rPr>
            </w:pPr>
            <w:r w:rsidRPr="00254450">
              <w:rPr>
                <w:b/>
                <w:bCs/>
                <w:color w:val="FFFFFF"/>
                <w:szCs w:val="22"/>
                <w:lang w:eastAsia="en-IE"/>
              </w:rPr>
              <w:t>Number of revenue suppliers in the different expenditure thresholds</w:t>
            </w:r>
          </w:p>
        </w:tc>
        <w:tc>
          <w:tcPr>
            <w:tcW w:w="1478" w:type="pct"/>
            <w:tcBorders>
              <w:top w:val="nil"/>
              <w:left w:val="nil"/>
              <w:bottom w:val="single" w:sz="4" w:space="0" w:color="9BC2E6"/>
              <w:right w:val="single" w:sz="4" w:space="0" w:color="9BC2E6"/>
            </w:tcBorders>
            <w:shd w:val="clear" w:color="auto" w:fill="auto"/>
          </w:tcPr>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306"/>
              <w:gridCol w:w="2311"/>
            </w:tblGrid>
            <w:tr w:rsidR="00766027" w:rsidRPr="00AF1686" w14:paraId="15FEA76C" w14:textId="77777777" w:rsidTr="00A30575">
              <w:trPr>
                <w:trHeight w:val="300"/>
              </w:trPr>
              <w:tc>
                <w:tcPr>
                  <w:tcW w:w="3254" w:type="pct"/>
                  <w:tcBorders>
                    <w:top w:val="nil"/>
                    <w:left w:val="nil"/>
                    <w:bottom w:val="single" w:sz="12" w:space="0" w:color="9CC2E5"/>
                    <w:right w:val="nil"/>
                  </w:tcBorders>
                  <w:shd w:val="clear" w:color="auto" w:fill="auto"/>
                  <w:noWrap/>
                </w:tcPr>
                <w:p w14:paraId="3943A190" w14:textId="77777777" w:rsidR="00766027" w:rsidRPr="00622E52" w:rsidRDefault="00766027" w:rsidP="00FE1455">
                  <w:pPr>
                    <w:framePr w:hSpace="180" w:wrap="around" w:vAnchor="text" w:hAnchor="text" w:y="1"/>
                    <w:suppressOverlap/>
                    <w:rPr>
                      <w:rFonts w:cs="Calibri"/>
                      <w:b/>
                      <w:bCs/>
                      <w:color w:val="000000"/>
                      <w:sz w:val="22"/>
                      <w:szCs w:val="22"/>
                      <w:lang w:eastAsia="en-IE"/>
                    </w:rPr>
                  </w:pPr>
                </w:p>
              </w:tc>
              <w:tc>
                <w:tcPr>
                  <w:tcW w:w="1746" w:type="pct"/>
                  <w:tcBorders>
                    <w:top w:val="nil"/>
                    <w:left w:val="nil"/>
                    <w:bottom w:val="single" w:sz="12" w:space="0" w:color="9CC2E5"/>
                    <w:right w:val="nil"/>
                  </w:tcBorders>
                  <w:shd w:val="clear" w:color="auto" w:fill="auto"/>
                  <w:noWrap/>
                </w:tcPr>
                <w:p w14:paraId="7299EBF9" w14:textId="77777777" w:rsidR="00766027" w:rsidRPr="00622E52" w:rsidRDefault="00766027" w:rsidP="00FE1455">
                  <w:pPr>
                    <w:framePr w:hSpace="180" w:wrap="around" w:vAnchor="text" w:hAnchor="text" w:y="1"/>
                    <w:suppressOverlap/>
                    <w:jc w:val="center"/>
                    <w:rPr>
                      <w:rFonts w:cs="Calibri"/>
                      <w:b/>
                      <w:bCs/>
                      <w:color w:val="FF0000"/>
                      <w:sz w:val="22"/>
                      <w:szCs w:val="22"/>
                      <w:lang w:eastAsia="en-IE"/>
                    </w:rPr>
                  </w:pPr>
                </w:p>
              </w:tc>
            </w:tr>
            <w:tr w:rsidR="00766027" w:rsidRPr="00AF1686" w14:paraId="7529A57C" w14:textId="77777777" w:rsidTr="00A30575">
              <w:trPr>
                <w:trHeight w:val="300"/>
              </w:trPr>
              <w:tc>
                <w:tcPr>
                  <w:tcW w:w="3254" w:type="pct"/>
                  <w:shd w:val="clear" w:color="auto" w:fill="auto"/>
                  <w:noWrap/>
                  <w:hideMark/>
                </w:tcPr>
                <w:p w14:paraId="6569865D"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&lt;€25,000</w:t>
                  </w:r>
                </w:p>
              </w:tc>
              <w:tc>
                <w:tcPr>
                  <w:tcW w:w="1746" w:type="pct"/>
                  <w:shd w:val="clear" w:color="auto" w:fill="auto"/>
                  <w:noWrap/>
                </w:tcPr>
                <w:p w14:paraId="1C549D77"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1102</w:t>
                  </w:r>
                </w:p>
              </w:tc>
            </w:tr>
            <w:tr w:rsidR="00766027" w:rsidRPr="00AF1686" w14:paraId="14B9F169" w14:textId="77777777" w:rsidTr="00A30575">
              <w:trPr>
                <w:trHeight w:val="300"/>
              </w:trPr>
              <w:tc>
                <w:tcPr>
                  <w:tcW w:w="3254" w:type="pct"/>
                  <w:shd w:val="clear" w:color="auto" w:fill="auto"/>
                  <w:noWrap/>
                  <w:hideMark/>
                </w:tcPr>
                <w:p w14:paraId="59BE7C48"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€25000 - €50,000</w:t>
                  </w:r>
                </w:p>
              </w:tc>
              <w:tc>
                <w:tcPr>
                  <w:tcW w:w="1746" w:type="pct"/>
                  <w:shd w:val="clear" w:color="auto" w:fill="auto"/>
                  <w:noWrap/>
                </w:tcPr>
                <w:p w14:paraId="7BB2C845"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75</w:t>
                  </w:r>
                </w:p>
              </w:tc>
            </w:tr>
            <w:tr w:rsidR="00766027" w:rsidRPr="00AF1686" w14:paraId="2982FE38" w14:textId="77777777" w:rsidTr="00A30575">
              <w:trPr>
                <w:trHeight w:val="300"/>
              </w:trPr>
              <w:tc>
                <w:tcPr>
                  <w:tcW w:w="3254" w:type="pct"/>
                  <w:shd w:val="clear" w:color="auto" w:fill="auto"/>
                  <w:noWrap/>
                  <w:hideMark/>
                </w:tcPr>
                <w:p w14:paraId="3C6F03D0"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€50,000 - €215,000</w:t>
                  </w:r>
                </w:p>
              </w:tc>
              <w:tc>
                <w:tcPr>
                  <w:tcW w:w="1746" w:type="pct"/>
                  <w:shd w:val="clear" w:color="auto" w:fill="auto"/>
                  <w:noWrap/>
                </w:tcPr>
                <w:p w14:paraId="09F22506"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86</w:t>
                  </w:r>
                </w:p>
              </w:tc>
            </w:tr>
            <w:tr w:rsidR="00766027" w:rsidRPr="00AF1686" w14:paraId="0B0BAF3A" w14:textId="77777777" w:rsidTr="00A30575">
              <w:trPr>
                <w:trHeight w:val="300"/>
              </w:trPr>
              <w:tc>
                <w:tcPr>
                  <w:tcW w:w="3254" w:type="pct"/>
                  <w:shd w:val="clear" w:color="auto" w:fill="auto"/>
                  <w:noWrap/>
                  <w:hideMark/>
                </w:tcPr>
                <w:p w14:paraId="215F762C"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€215,000 - €5,382,000</w:t>
                  </w:r>
                </w:p>
              </w:tc>
              <w:tc>
                <w:tcPr>
                  <w:tcW w:w="1746" w:type="pct"/>
                  <w:shd w:val="clear" w:color="auto" w:fill="auto"/>
                  <w:noWrap/>
                </w:tcPr>
                <w:p w14:paraId="664548EE"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38</w:t>
                  </w:r>
                </w:p>
              </w:tc>
            </w:tr>
            <w:tr w:rsidR="00766027" w:rsidRPr="00AF1686" w14:paraId="4C1AF903" w14:textId="77777777" w:rsidTr="00A30575">
              <w:trPr>
                <w:trHeight w:val="300"/>
              </w:trPr>
              <w:tc>
                <w:tcPr>
                  <w:tcW w:w="3254" w:type="pct"/>
                  <w:shd w:val="clear" w:color="auto" w:fill="auto"/>
                  <w:noWrap/>
                  <w:hideMark/>
                </w:tcPr>
                <w:p w14:paraId="5A4DF299"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Above €5,382,000</w:t>
                  </w:r>
                </w:p>
              </w:tc>
              <w:tc>
                <w:tcPr>
                  <w:tcW w:w="1746" w:type="pct"/>
                  <w:shd w:val="clear" w:color="auto" w:fill="auto"/>
                  <w:noWrap/>
                </w:tcPr>
                <w:p w14:paraId="7B60D010"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1</w:t>
                  </w:r>
                </w:p>
              </w:tc>
            </w:tr>
            <w:tr w:rsidR="00766027" w:rsidRPr="00AF1686" w14:paraId="4A661BAE" w14:textId="77777777" w:rsidTr="00A30575">
              <w:trPr>
                <w:trHeight w:val="315"/>
              </w:trPr>
              <w:tc>
                <w:tcPr>
                  <w:tcW w:w="3254" w:type="pct"/>
                  <w:tcBorders>
                    <w:bottom w:val="single" w:sz="4" w:space="0" w:color="83CAEB"/>
                  </w:tcBorders>
                  <w:shd w:val="clear" w:color="auto" w:fill="auto"/>
                  <w:noWrap/>
                  <w:hideMark/>
                </w:tcPr>
                <w:p w14:paraId="41CFC407"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 TOTAL</w:t>
                  </w:r>
                </w:p>
              </w:tc>
              <w:tc>
                <w:tcPr>
                  <w:tcW w:w="1746" w:type="pct"/>
                  <w:tcBorders>
                    <w:bottom w:val="single" w:sz="4" w:space="0" w:color="83CAEB"/>
                  </w:tcBorders>
                  <w:shd w:val="clear" w:color="auto" w:fill="auto"/>
                  <w:noWrap/>
                  <w:hideMark/>
                </w:tcPr>
                <w:p w14:paraId="5AA01583" w14:textId="77777777" w:rsidR="00766027" w:rsidRPr="00622E52" w:rsidRDefault="00766027" w:rsidP="00FE1455">
                  <w:pPr>
                    <w:framePr w:hSpace="180" w:wrap="around" w:vAnchor="text" w:hAnchor="text" w:y="1"/>
                    <w:suppressOverlap/>
                    <w:jc w:val="center"/>
                    <w:rPr>
                      <w:rFonts w:cs="Calibri"/>
                      <w:b/>
                      <w:bCs/>
                      <w:sz w:val="22"/>
                      <w:szCs w:val="22"/>
                      <w:lang w:eastAsia="en-IE"/>
                    </w:rPr>
                  </w:pPr>
                  <w:r w:rsidRPr="00622E52">
                    <w:rPr>
                      <w:rFonts w:cs="Calibri"/>
                      <w:b/>
                      <w:bCs/>
                      <w:sz w:val="22"/>
                      <w:szCs w:val="22"/>
                      <w:lang w:eastAsia="en-IE"/>
                    </w:rPr>
                    <w:t>1302</w:t>
                  </w:r>
                </w:p>
              </w:tc>
            </w:tr>
            <w:tr w:rsidR="00766027" w:rsidRPr="00AF1686" w14:paraId="45995CD0" w14:textId="77777777" w:rsidTr="00A30575">
              <w:trPr>
                <w:trHeight w:val="315"/>
              </w:trPr>
              <w:tc>
                <w:tcPr>
                  <w:tcW w:w="3254" w:type="pct"/>
                  <w:tcBorders>
                    <w:left w:val="nil"/>
                    <w:bottom w:val="nil"/>
                    <w:right w:val="nil"/>
                  </w:tcBorders>
                  <w:shd w:val="clear" w:color="auto" w:fill="auto"/>
                  <w:noWrap/>
                </w:tcPr>
                <w:p w14:paraId="4A40BAED" w14:textId="77777777" w:rsidR="00766027" w:rsidRPr="00622E52" w:rsidRDefault="00766027" w:rsidP="00FE1455">
                  <w:pPr>
                    <w:framePr w:hSpace="180" w:wrap="around" w:vAnchor="text" w:hAnchor="text" w:y="1"/>
                    <w:suppressOverlap/>
                    <w:jc w:val="right"/>
                    <w:rPr>
                      <w:rFonts w:cs="Calibri"/>
                      <w:b/>
                      <w:bCs/>
                      <w:sz w:val="22"/>
                      <w:szCs w:val="22"/>
                      <w:lang w:eastAsia="en-IE"/>
                    </w:rPr>
                  </w:pPr>
                </w:p>
              </w:tc>
              <w:tc>
                <w:tcPr>
                  <w:tcW w:w="1746" w:type="pct"/>
                  <w:tcBorders>
                    <w:left w:val="nil"/>
                    <w:bottom w:val="nil"/>
                    <w:right w:val="nil"/>
                  </w:tcBorders>
                  <w:shd w:val="clear" w:color="auto" w:fill="auto"/>
                  <w:noWrap/>
                </w:tcPr>
                <w:p w14:paraId="304FF256" w14:textId="77777777" w:rsidR="00766027" w:rsidRPr="00622E52" w:rsidRDefault="00766027" w:rsidP="00FE1455">
                  <w:pPr>
                    <w:framePr w:hSpace="180" w:wrap="around" w:vAnchor="text" w:hAnchor="text" w:y="1"/>
                    <w:suppressOverlap/>
                    <w:jc w:val="center"/>
                    <w:rPr>
                      <w:rFonts w:cs="Calibri"/>
                      <w:b/>
                      <w:color w:val="FF0000"/>
                      <w:sz w:val="22"/>
                      <w:szCs w:val="22"/>
                      <w:lang w:eastAsia="en-IE"/>
                    </w:rPr>
                  </w:pPr>
                </w:p>
                <w:p w14:paraId="061097BA" w14:textId="77777777" w:rsidR="00766027" w:rsidRPr="00622E52" w:rsidRDefault="00766027" w:rsidP="00FE1455">
                  <w:pPr>
                    <w:framePr w:hSpace="180" w:wrap="around" w:vAnchor="text" w:hAnchor="text" w:y="1"/>
                    <w:suppressOverlap/>
                    <w:jc w:val="center"/>
                    <w:rPr>
                      <w:rFonts w:cs="Calibri"/>
                      <w:b/>
                      <w:color w:val="FF0000"/>
                      <w:sz w:val="22"/>
                      <w:szCs w:val="22"/>
                      <w:lang w:eastAsia="en-IE"/>
                    </w:rPr>
                  </w:pPr>
                </w:p>
              </w:tc>
            </w:tr>
          </w:tbl>
          <w:p w14:paraId="278A71C7" w14:textId="77777777" w:rsidR="00766027" w:rsidRPr="00AB6C4E" w:rsidRDefault="00766027" w:rsidP="00A30575">
            <w:pPr>
              <w:rPr>
                <w:color w:val="000000"/>
                <w:sz w:val="22"/>
                <w:szCs w:val="22"/>
                <w:lang w:eastAsia="en-IE"/>
              </w:rPr>
            </w:pPr>
          </w:p>
        </w:tc>
        <w:tc>
          <w:tcPr>
            <w:tcW w:w="1496" w:type="pct"/>
            <w:tcBorders>
              <w:top w:val="nil"/>
              <w:left w:val="nil"/>
              <w:bottom w:val="single" w:sz="4" w:space="0" w:color="9BC2E6"/>
              <w:right w:val="single" w:sz="4" w:space="0" w:color="9BC2E6"/>
            </w:tcBorders>
            <w:shd w:val="clear" w:color="auto" w:fill="auto"/>
          </w:tcPr>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176"/>
              <w:gridCol w:w="2241"/>
            </w:tblGrid>
            <w:tr w:rsidR="00766027" w:rsidRPr="00AF1686" w14:paraId="20DC7BA1" w14:textId="77777777" w:rsidTr="00A30575">
              <w:trPr>
                <w:trHeight w:val="300"/>
              </w:trPr>
              <w:tc>
                <w:tcPr>
                  <w:tcW w:w="3254" w:type="pct"/>
                  <w:tcBorders>
                    <w:top w:val="nil"/>
                    <w:left w:val="nil"/>
                    <w:bottom w:val="single" w:sz="12" w:space="0" w:color="9CC2E5"/>
                    <w:right w:val="nil"/>
                  </w:tcBorders>
                  <w:shd w:val="clear" w:color="auto" w:fill="auto"/>
                  <w:noWrap/>
                </w:tcPr>
                <w:p w14:paraId="053BAD72" w14:textId="77777777" w:rsidR="00766027" w:rsidRPr="00622E52" w:rsidRDefault="00766027" w:rsidP="00FE1455">
                  <w:pPr>
                    <w:framePr w:hSpace="180" w:wrap="around" w:vAnchor="text" w:hAnchor="text" w:y="1"/>
                    <w:suppressOverlap/>
                    <w:rPr>
                      <w:rFonts w:cs="Calibri"/>
                      <w:b/>
                      <w:bCs/>
                      <w:color w:val="000000"/>
                      <w:sz w:val="22"/>
                      <w:szCs w:val="22"/>
                      <w:lang w:eastAsia="en-IE"/>
                    </w:rPr>
                  </w:pPr>
                </w:p>
              </w:tc>
              <w:tc>
                <w:tcPr>
                  <w:tcW w:w="1746" w:type="pct"/>
                  <w:tcBorders>
                    <w:top w:val="nil"/>
                    <w:left w:val="nil"/>
                    <w:bottom w:val="single" w:sz="12" w:space="0" w:color="9CC2E5"/>
                    <w:right w:val="nil"/>
                  </w:tcBorders>
                  <w:shd w:val="clear" w:color="auto" w:fill="auto"/>
                  <w:noWrap/>
                </w:tcPr>
                <w:p w14:paraId="5D79B332" w14:textId="77777777" w:rsidR="00766027" w:rsidRPr="00622E52" w:rsidRDefault="00766027" w:rsidP="00FE1455">
                  <w:pPr>
                    <w:framePr w:hSpace="180" w:wrap="around" w:vAnchor="text" w:hAnchor="text" w:y="1"/>
                    <w:suppressOverlap/>
                    <w:jc w:val="center"/>
                    <w:rPr>
                      <w:rFonts w:cs="Calibri"/>
                      <w:b/>
                      <w:bCs/>
                      <w:color w:val="FF0000"/>
                      <w:sz w:val="22"/>
                      <w:szCs w:val="22"/>
                      <w:lang w:eastAsia="en-IE"/>
                    </w:rPr>
                  </w:pPr>
                </w:p>
              </w:tc>
            </w:tr>
            <w:tr w:rsidR="00766027" w:rsidRPr="00AF1686" w14:paraId="6A668C13" w14:textId="77777777" w:rsidTr="00A30575">
              <w:trPr>
                <w:trHeight w:val="300"/>
              </w:trPr>
              <w:tc>
                <w:tcPr>
                  <w:tcW w:w="3254" w:type="pct"/>
                  <w:shd w:val="clear" w:color="auto" w:fill="auto"/>
                  <w:noWrap/>
                  <w:hideMark/>
                </w:tcPr>
                <w:p w14:paraId="457F89A2"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&lt;€25,000</w:t>
                  </w:r>
                </w:p>
              </w:tc>
              <w:tc>
                <w:tcPr>
                  <w:tcW w:w="1746" w:type="pct"/>
                  <w:shd w:val="clear" w:color="auto" w:fill="auto"/>
                  <w:noWrap/>
                </w:tcPr>
                <w:p w14:paraId="48CFE3E4"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936</w:t>
                  </w:r>
                </w:p>
              </w:tc>
            </w:tr>
            <w:tr w:rsidR="00766027" w:rsidRPr="00AF1686" w14:paraId="3F04DA59" w14:textId="77777777" w:rsidTr="00A30575">
              <w:trPr>
                <w:trHeight w:val="300"/>
              </w:trPr>
              <w:tc>
                <w:tcPr>
                  <w:tcW w:w="3254" w:type="pct"/>
                  <w:shd w:val="clear" w:color="auto" w:fill="auto"/>
                  <w:noWrap/>
                  <w:hideMark/>
                </w:tcPr>
                <w:p w14:paraId="7B18A478"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€25000 - €50,000</w:t>
                  </w:r>
                </w:p>
              </w:tc>
              <w:tc>
                <w:tcPr>
                  <w:tcW w:w="1746" w:type="pct"/>
                  <w:shd w:val="clear" w:color="auto" w:fill="auto"/>
                  <w:noWrap/>
                </w:tcPr>
                <w:p w14:paraId="7B6A7B30"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71</w:t>
                  </w:r>
                </w:p>
              </w:tc>
            </w:tr>
            <w:tr w:rsidR="00766027" w:rsidRPr="00AF1686" w14:paraId="112DD7AA" w14:textId="77777777" w:rsidTr="00A30575">
              <w:trPr>
                <w:trHeight w:val="300"/>
              </w:trPr>
              <w:tc>
                <w:tcPr>
                  <w:tcW w:w="3254" w:type="pct"/>
                  <w:shd w:val="clear" w:color="auto" w:fill="auto"/>
                  <w:noWrap/>
                  <w:hideMark/>
                </w:tcPr>
                <w:p w14:paraId="38395030"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€50,000 - €215,000</w:t>
                  </w:r>
                </w:p>
              </w:tc>
              <w:tc>
                <w:tcPr>
                  <w:tcW w:w="1746" w:type="pct"/>
                  <w:shd w:val="clear" w:color="auto" w:fill="auto"/>
                  <w:noWrap/>
                </w:tcPr>
                <w:p w14:paraId="09C622B3"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89</w:t>
                  </w:r>
                </w:p>
              </w:tc>
            </w:tr>
            <w:tr w:rsidR="00766027" w:rsidRPr="00AF1686" w14:paraId="149D6E32" w14:textId="77777777" w:rsidTr="00A30575">
              <w:trPr>
                <w:trHeight w:val="300"/>
              </w:trPr>
              <w:tc>
                <w:tcPr>
                  <w:tcW w:w="3254" w:type="pct"/>
                  <w:shd w:val="clear" w:color="auto" w:fill="auto"/>
                  <w:noWrap/>
                  <w:hideMark/>
                </w:tcPr>
                <w:p w14:paraId="26B755CC"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€215,000 - €5,382,000</w:t>
                  </w:r>
                </w:p>
              </w:tc>
              <w:tc>
                <w:tcPr>
                  <w:tcW w:w="1746" w:type="pct"/>
                  <w:shd w:val="clear" w:color="auto" w:fill="auto"/>
                  <w:noWrap/>
                </w:tcPr>
                <w:p w14:paraId="6263400F"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48</w:t>
                  </w:r>
                </w:p>
              </w:tc>
            </w:tr>
            <w:tr w:rsidR="00766027" w:rsidRPr="00AF1686" w14:paraId="532B329E" w14:textId="77777777" w:rsidTr="00A30575">
              <w:trPr>
                <w:trHeight w:val="300"/>
              </w:trPr>
              <w:tc>
                <w:tcPr>
                  <w:tcW w:w="3254" w:type="pct"/>
                  <w:shd w:val="clear" w:color="auto" w:fill="auto"/>
                  <w:noWrap/>
                  <w:hideMark/>
                </w:tcPr>
                <w:p w14:paraId="76993978"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Above €5,382,000</w:t>
                  </w:r>
                </w:p>
              </w:tc>
              <w:tc>
                <w:tcPr>
                  <w:tcW w:w="1746" w:type="pct"/>
                  <w:shd w:val="clear" w:color="auto" w:fill="auto"/>
                  <w:noWrap/>
                </w:tcPr>
                <w:p w14:paraId="6F3EB178"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1</w:t>
                  </w:r>
                </w:p>
              </w:tc>
            </w:tr>
            <w:tr w:rsidR="00766027" w:rsidRPr="00AF1686" w14:paraId="7512B574" w14:textId="77777777" w:rsidTr="00A30575">
              <w:trPr>
                <w:trHeight w:val="315"/>
              </w:trPr>
              <w:tc>
                <w:tcPr>
                  <w:tcW w:w="3254" w:type="pct"/>
                  <w:tcBorders>
                    <w:bottom w:val="single" w:sz="4" w:space="0" w:color="83CAEB"/>
                  </w:tcBorders>
                  <w:shd w:val="clear" w:color="auto" w:fill="auto"/>
                  <w:noWrap/>
                  <w:hideMark/>
                </w:tcPr>
                <w:p w14:paraId="3B41B223"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 TOTAL</w:t>
                  </w:r>
                </w:p>
              </w:tc>
              <w:tc>
                <w:tcPr>
                  <w:tcW w:w="1746" w:type="pct"/>
                  <w:tcBorders>
                    <w:bottom w:val="single" w:sz="4" w:space="0" w:color="83CAEB"/>
                  </w:tcBorders>
                  <w:shd w:val="clear" w:color="auto" w:fill="auto"/>
                  <w:noWrap/>
                </w:tcPr>
                <w:p w14:paraId="625BC147" w14:textId="77777777" w:rsidR="00766027" w:rsidRPr="00622E52" w:rsidRDefault="00766027" w:rsidP="00FE1455">
                  <w:pPr>
                    <w:framePr w:hSpace="180" w:wrap="around" w:vAnchor="text" w:hAnchor="text" w:y="1"/>
                    <w:suppressOverlap/>
                    <w:jc w:val="center"/>
                    <w:rPr>
                      <w:rFonts w:cs="Calibri"/>
                      <w:b/>
                      <w:bCs/>
                      <w:sz w:val="22"/>
                      <w:szCs w:val="22"/>
                      <w:lang w:eastAsia="en-IE"/>
                    </w:rPr>
                  </w:pPr>
                  <w:r w:rsidRPr="00622E52">
                    <w:rPr>
                      <w:rFonts w:cs="Calibri"/>
                      <w:b/>
                      <w:bCs/>
                      <w:sz w:val="22"/>
                      <w:szCs w:val="22"/>
                      <w:lang w:eastAsia="en-IE"/>
                    </w:rPr>
                    <w:t>1145</w:t>
                  </w:r>
                </w:p>
              </w:tc>
            </w:tr>
            <w:tr w:rsidR="00766027" w:rsidRPr="00AF1686" w14:paraId="4AE8E90E" w14:textId="77777777" w:rsidTr="00A30575">
              <w:trPr>
                <w:trHeight w:val="315"/>
              </w:trPr>
              <w:tc>
                <w:tcPr>
                  <w:tcW w:w="3254" w:type="pct"/>
                  <w:tcBorders>
                    <w:left w:val="nil"/>
                    <w:bottom w:val="nil"/>
                    <w:right w:val="nil"/>
                  </w:tcBorders>
                  <w:shd w:val="clear" w:color="auto" w:fill="auto"/>
                  <w:noWrap/>
                </w:tcPr>
                <w:p w14:paraId="69C81C39" w14:textId="77777777" w:rsidR="00766027" w:rsidRPr="00622E52" w:rsidRDefault="00766027" w:rsidP="00FE1455">
                  <w:pPr>
                    <w:framePr w:hSpace="180" w:wrap="around" w:vAnchor="text" w:hAnchor="text" w:y="1"/>
                    <w:suppressOverlap/>
                    <w:jc w:val="right"/>
                    <w:rPr>
                      <w:rFonts w:cs="Calibri"/>
                      <w:b/>
                      <w:bCs/>
                      <w:sz w:val="22"/>
                      <w:szCs w:val="22"/>
                      <w:lang w:eastAsia="en-IE"/>
                    </w:rPr>
                  </w:pPr>
                </w:p>
              </w:tc>
              <w:tc>
                <w:tcPr>
                  <w:tcW w:w="1746" w:type="pct"/>
                  <w:tcBorders>
                    <w:left w:val="nil"/>
                    <w:bottom w:val="nil"/>
                    <w:right w:val="nil"/>
                  </w:tcBorders>
                  <w:shd w:val="clear" w:color="auto" w:fill="auto"/>
                  <w:noWrap/>
                </w:tcPr>
                <w:p w14:paraId="3CEFA4ED" w14:textId="77777777" w:rsidR="00766027" w:rsidRPr="00622E52" w:rsidRDefault="00766027" w:rsidP="00FE1455">
                  <w:pPr>
                    <w:framePr w:hSpace="180" w:wrap="around" w:vAnchor="text" w:hAnchor="text" w:y="1"/>
                    <w:suppressOverlap/>
                    <w:jc w:val="center"/>
                    <w:rPr>
                      <w:rFonts w:cs="Calibri"/>
                      <w:b/>
                      <w:color w:val="FF0000"/>
                      <w:sz w:val="22"/>
                      <w:szCs w:val="22"/>
                      <w:lang w:eastAsia="en-IE"/>
                    </w:rPr>
                  </w:pPr>
                </w:p>
                <w:p w14:paraId="5096F95B" w14:textId="77777777" w:rsidR="00766027" w:rsidRPr="00622E52" w:rsidRDefault="00766027" w:rsidP="00FE1455">
                  <w:pPr>
                    <w:framePr w:hSpace="180" w:wrap="around" w:vAnchor="text" w:hAnchor="text" w:y="1"/>
                    <w:suppressOverlap/>
                    <w:jc w:val="center"/>
                    <w:rPr>
                      <w:rFonts w:cs="Calibri"/>
                      <w:b/>
                      <w:color w:val="FF0000"/>
                      <w:sz w:val="22"/>
                      <w:szCs w:val="22"/>
                      <w:lang w:eastAsia="en-IE"/>
                    </w:rPr>
                  </w:pPr>
                </w:p>
              </w:tc>
            </w:tr>
          </w:tbl>
          <w:p w14:paraId="6441A57C" w14:textId="77777777" w:rsidR="00766027" w:rsidRPr="00AB6C4E" w:rsidRDefault="00766027" w:rsidP="00A30575">
            <w:pPr>
              <w:rPr>
                <w:color w:val="000000"/>
                <w:sz w:val="22"/>
                <w:szCs w:val="22"/>
                <w:lang w:eastAsia="en-IE"/>
              </w:rPr>
            </w:pPr>
          </w:p>
        </w:tc>
        <w:tc>
          <w:tcPr>
            <w:tcW w:w="1325" w:type="pct"/>
            <w:tcBorders>
              <w:top w:val="nil"/>
              <w:left w:val="nil"/>
              <w:bottom w:val="single" w:sz="4" w:space="0" w:color="9BC2E6"/>
              <w:right w:val="single" w:sz="4" w:space="0" w:color="9BC2E6"/>
            </w:tcBorders>
            <w:shd w:val="clear" w:color="auto" w:fill="auto"/>
          </w:tcPr>
          <w:p w14:paraId="4576795D" w14:textId="77777777" w:rsidR="00766027" w:rsidRDefault="00766027" w:rsidP="00A30575">
            <w:pPr>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170"/>
              <w:gridCol w:w="2237"/>
            </w:tblGrid>
            <w:tr w:rsidR="00766027" w:rsidRPr="00DB2D66" w14:paraId="39D9F80D" w14:textId="77777777" w:rsidTr="00A30575">
              <w:trPr>
                <w:trHeight w:val="300"/>
              </w:trPr>
              <w:tc>
                <w:tcPr>
                  <w:tcW w:w="3254" w:type="pct"/>
                  <w:tcBorders>
                    <w:bottom w:val="single" w:sz="4" w:space="0" w:color="156082"/>
                  </w:tcBorders>
                  <w:shd w:val="clear" w:color="auto" w:fill="auto"/>
                  <w:noWrap/>
                  <w:hideMark/>
                </w:tcPr>
                <w:p w14:paraId="6D1AAD2A"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&lt;€25,000</w:t>
                  </w:r>
                </w:p>
              </w:tc>
              <w:tc>
                <w:tcPr>
                  <w:tcW w:w="1746" w:type="pct"/>
                  <w:tcBorders>
                    <w:bottom w:val="single" w:sz="12" w:space="0" w:color="9CC2E5"/>
                  </w:tcBorders>
                  <w:shd w:val="clear" w:color="auto" w:fill="auto"/>
                  <w:noWrap/>
                </w:tcPr>
                <w:p w14:paraId="33720FEE" w14:textId="77777777" w:rsidR="00766027" w:rsidRPr="00622E52" w:rsidRDefault="00766027" w:rsidP="00FE1455">
                  <w:pPr>
                    <w:framePr w:hSpace="180" w:wrap="around" w:vAnchor="text" w:hAnchor="text" w:y="1"/>
                    <w:suppressOverlap/>
                    <w:jc w:val="center"/>
                    <w:rPr>
                      <w:rFonts w:cs="Calibri"/>
                      <w:b/>
                      <w:bCs/>
                      <w:sz w:val="22"/>
                      <w:szCs w:val="22"/>
                      <w:lang w:eastAsia="en-IE"/>
                    </w:rPr>
                  </w:pPr>
                  <w:r w:rsidRPr="00622E52">
                    <w:rPr>
                      <w:rFonts w:cs="Calibri"/>
                      <w:b/>
                      <w:bCs/>
                      <w:sz w:val="22"/>
                      <w:szCs w:val="22"/>
                      <w:lang w:eastAsia="en-IE"/>
                    </w:rPr>
                    <w:t>977</w:t>
                  </w:r>
                </w:p>
              </w:tc>
            </w:tr>
            <w:tr w:rsidR="00766027" w:rsidRPr="00DB2D66" w14:paraId="52155A35" w14:textId="77777777" w:rsidTr="00A30575">
              <w:trPr>
                <w:trHeight w:val="300"/>
              </w:trPr>
              <w:tc>
                <w:tcPr>
                  <w:tcW w:w="3254" w:type="pct"/>
                  <w:tcBorders>
                    <w:top w:val="single" w:sz="4" w:space="0" w:color="156082"/>
                  </w:tcBorders>
                  <w:shd w:val="clear" w:color="auto" w:fill="auto"/>
                  <w:noWrap/>
                  <w:hideMark/>
                </w:tcPr>
                <w:p w14:paraId="7A0DD559"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€25000 - €50,000</w:t>
                  </w:r>
                </w:p>
              </w:tc>
              <w:tc>
                <w:tcPr>
                  <w:tcW w:w="1746" w:type="pct"/>
                  <w:shd w:val="clear" w:color="auto" w:fill="auto"/>
                  <w:noWrap/>
                </w:tcPr>
                <w:p w14:paraId="7FBEB43C"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68</w:t>
                  </w:r>
                </w:p>
              </w:tc>
            </w:tr>
            <w:tr w:rsidR="00766027" w:rsidRPr="00DB2D66" w14:paraId="026DFA68" w14:textId="77777777" w:rsidTr="00A30575">
              <w:trPr>
                <w:trHeight w:val="300"/>
              </w:trPr>
              <w:tc>
                <w:tcPr>
                  <w:tcW w:w="3254" w:type="pct"/>
                  <w:shd w:val="clear" w:color="auto" w:fill="auto"/>
                  <w:noWrap/>
                  <w:hideMark/>
                </w:tcPr>
                <w:p w14:paraId="18327933"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€50,000 - €215,000</w:t>
                  </w:r>
                </w:p>
              </w:tc>
              <w:tc>
                <w:tcPr>
                  <w:tcW w:w="1746" w:type="pct"/>
                  <w:shd w:val="clear" w:color="auto" w:fill="auto"/>
                  <w:noWrap/>
                </w:tcPr>
                <w:p w14:paraId="63605A1D"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92</w:t>
                  </w:r>
                </w:p>
              </w:tc>
            </w:tr>
            <w:tr w:rsidR="00766027" w:rsidRPr="00DB2D66" w14:paraId="4181E417" w14:textId="77777777" w:rsidTr="00A30575">
              <w:trPr>
                <w:trHeight w:val="300"/>
              </w:trPr>
              <w:tc>
                <w:tcPr>
                  <w:tcW w:w="3254" w:type="pct"/>
                  <w:shd w:val="clear" w:color="auto" w:fill="auto"/>
                  <w:noWrap/>
                  <w:hideMark/>
                </w:tcPr>
                <w:p w14:paraId="502C2286"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€215,000 - €5,382,000</w:t>
                  </w:r>
                </w:p>
              </w:tc>
              <w:tc>
                <w:tcPr>
                  <w:tcW w:w="1746" w:type="pct"/>
                  <w:shd w:val="clear" w:color="auto" w:fill="auto"/>
                  <w:noWrap/>
                </w:tcPr>
                <w:p w14:paraId="4835581B"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51</w:t>
                  </w:r>
                </w:p>
              </w:tc>
            </w:tr>
            <w:tr w:rsidR="00766027" w:rsidRPr="00DB2D66" w14:paraId="26553148" w14:textId="77777777" w:rsidTr="00A30575">
              <w:trPr>
                <w:trHeight w:val="300"/>
              </w:trPr>
              <w:tc>
                <w:tcPr>
                  <w:tcW w:w="3254" w:type="pct"/>
                  <w:shd w:val="clear" w:color="auto" w:fill="auto"/>
                  <w:noWrap/>
                  <w:hideMark/>
                </w:tcPr>
                <w:p w14:paraId="2F182FDB" w14:textId="77777777" w:rsidR="00766027" w:rsidRPr="00622E52" w:rsidRDefault="00766027" w:rsidP="00FE1455">
                  <w:pPr>
                    <w:framePr w:hSpace="180" w:wrap="around" w:vAnchor="text" w:hAnchor="text" w:y="1"/>
                    <w:suppressOverlap/>
                    <w:rPr>
                      <w:rFonts w:cs="Calibri"/>
                      <w:b/>
                      <w:bCs/>
                      <w:color w:val="000000"/>
                      <w:sz w:val="22"/>
                      <w:szCs w:val="22"/>
                      <w:lang w:eastAsia="en-IE"/>
                    </w:rPr>
                  </w:pPr>
                  <w:r w:rsidRPr="00622E52">
                    <w:rPr>
                      <w:rFonts w:cs="Calibri"/>
                      <w:b/>
                      <w:bCs/>
                      <w:color w:val="000000"/>
                      <w:sz w:val="22"/>
                      <w:szCs w:val="22"/>
                      <w:lang w:eastAsia="en-IE"/>
                    </w:rPr>
                    <w:t>Above €5,382,000</w:t>
                  </w:r>
                </w:p>
              </w:tc>
              <w:tc>
                <w:tcPr>
                  <w:tcW w:w="1746" w:type="pct"/>
                  <w:shd w:val="clear" w:color="auto" w:fill="auto"/>
                  <w:noWrap/>
                </w:tcPr>
                <w:p w14:paraId="4DF0B4CE" w14:textId="77777777" w:rsidR="00766027" w:rsidRPr="00622E52" w:rsidRDefault="00766027" w:rsidP="00FE1455">
                  <w:pPr>
                    <w:framePr w:hSpace="180" w:wrap="around" w:vAnchor="text" w:hAnchor="text" w:y="1"/>
                    <w:suppressOverlap/>
                    <w:jc w:val="center"/>
                    <w:rPr>
                      <w:rFonts w:cs="Calibri"/>
                      <w:sz w:val="22"/>
                      <w:szCs w:val="22"/>
                      <w:lang w:eastAsia="en-IE"/>
                    </w:rPr>
                  </w:pPr>
                  <w:r w:rsidRPr="00622E52">
                    <w:rPr>
                      <w:rFonts w:cs="Calibri"/>
                      <w:sz w:val="22"/>
                      <w:szCs w:val="22"/>
                      <w:lang w:eastAsia="en-IE"/>
                    </w:rPr>
                    <w:t>1</w:t>
                  </w:r>
                </w:p>
              </w:tc>
            </w:tr>
            <w:tr w:rsidR="00766027" w:rsidRPr="00DB2D66" w14:paraId="5DCF1ABD" w14:textId="77777777" w:rsidTr="00A30575">
              <w:trPr>
                <w:trHeight w:val="315"/>
              </w:trPr>
              <w:tc>
                <w:tcPr>
                  <w:tcW w:w="3254" w:type="pct"/>
                  <w:tcBorders>
                    <w:bottom w:val="single" w:sz="4" w:space="0" w:color="83CAEB"/>
                  </w:tcBorders>
                  <w:shd w:val="clear" w:color="auto" w:fill="auto"/>
                  <w:noWrap/>
                  <w:hideMark/>
                </w:tcPr>
                <w:p w14:paraId="2D5066F5" w14:textId="77777777" w:rsidR="00766027" w:rsidRPr="00622E52" w:rsidRDefault="00766027" w:rsidP="00FE1455">
                  <w:pPr>
                    <w:framePr w:hSpace="180" w:wrap="around" w:vAnchor="text" w:hAnchor="text" w:y="1"/>
                    <w:suppressOverlap/>
                    <w:jc w:val="right"/>
                    <w:rPr>
                      <w:rFonts w:cs="Calibri"/>
                      <w:b/>
                      <w:bCs/>
                      <w:sz w:val="22"/>
                      <w:szCs w:val="22"/>
                      <w:lang w:eastAsia="en-IE"/>
                    </w:rPr>
                  </w:pPr>
                  <w:r w:rsidRPr="00622E52">
                    <w:rPr>
                      <w:rFonts w:cs="Calibri"/>
                      <w:b/>
                      <w:bCs/>
                      <w:sz w:val="22"/>
                      <w:szCs w:val="22"/>
                      <w:lang w:eastAsia="en-IE"/>
                    </w:rPr>
                    <w:t> TOTAL</w:t>
                  </w:r>
                </w:p>
              </w:tc>
              <w:tc>
                <w:tcPr>
                  <w:tcW w:w="1746" w:type="pct"/>
                  <w:tcBorders>
                    <w:bottom w:val="single" w:sz="4" w:space="0" w:color="83CAEB"/>
                  </w:tcBorders>
                  <w:shd w:val="clear" w:color="auto" w:fill="auto"/>
                  <w:noWrap/>
                </w:tcPr>
                <w:p w14:paraId="008A89A4" w14:textId="77777777" w:rsidR="00766027" w:rsidRPr="00622E52" w:rsidRDefault="00766027" w:rsidP="00FE1455">
                  <w:pPr>
                    <w:framePr w:hSpace="180" w:wrap="around" w:vAnchor="text" w:hAnchor="text" w:y="1"/>
                    <w:suppressOverlap/>
                    <w:jc w:val="center"/>
                    <w:rPr>
                      <w:rFonts w:cs="Calibri"/>
                      <w:b/>
                      <w:bCs/>
                      <w:sz w:val="22"/>
                      <w:szCs w:val="22"/>
                      <w:lang w:eastAsia="en-IE"/>
                    </w:rPr>
                  </w:pPr>
                  <w:r w:rsidRPr="00622E52">
                    <w:rPr>
                      <w:rFonts w:cs="Calibri"/>
                      <w:b/>
                      <w:bCs/>
                      <w:sz w:val="22"/>
                      <w:szCs w:val="22"/>
                      <w:lang w:eastAsia="en-IE"/>
                    </w:rPr>
                    <w:t>1189</w:t>
                  </w:r>
                </w:p>
              </w:tc>
            </w:tr>
          </w:tbl>
          <w:p w14:paraId="6D41AD69" w14:textId="77777777" w:rsidR="00766027" w:rsidRDefault="00766027" w:rsidP="00A30575">
            <w:pPr>
              <w:rPr>
                <w:color w:val="000000"/>
                <w:sz w:val="22"/>
                <w:szCs w:val="22"/>
                <w:lang w:eastAsia="en-IE"/>
              </w:rPr>
            </w:pPr>
          </w:p>
          <w:p w14:paraId="0BA677E7" w14:textId="77777777" w:rsidR="00766027" w:rsidRPr="00AB6C4E" w:rsidRDefault="00766027" w:rsidP="00A30575">
            <w:pPr>
              <w:rPr>
                <w:color w:val="000000"/>
                <w:sz w:val="22"/>
                <w:szCs w:val="22"/>
                <w:lang w:eastAsia="en-IE"/>
              </w:rPr>
            </w:pPr>
          </w:p>
        </w:tc>
      </w:tr>
      <w:tr w:rsidR="00766027" w:rsidRPr="00832ED0" w14:paraId="74C52E66" w14:textId="77777777" w:rsidTr="00A30575">
        <w:trPr>
          <w:trHeight w:val="600"/>
        </w:trPr>
        <w:tc>
          <w:tcPr>
            <w:tcW w:w="112" w:type="pct"/>
            <w:tcBorders>
              <w:top w:val="nil"/>
              <w:left w:val="single" w:sz="4" w:space="0" w:color="auto"/>
              <w:bottom w:val="single" w:sz="4" w:space="0" w:color="9BC2E6"/>
              <w:right w:val="single" w:sz="4" w:space="0" w:color="9BC2E6"/>
            </w:tcBorders>
            <w:shd w:val="clear" w:color="000000" w:fill="4472C4"/>
            <w:noWrap/>
            <w:hideMark/>
          </w:tcPr>
          <w:p w14:paraId="5836B576" w14:textId="77777777" w:rsidR="00766027" w:rsidRPr="00E81E0E" w:rsidRDefault="00766027" w:rsidP="00A30575">
            <w:pPr>
              <w:jc w:val="center"/>
              <w:rPr>
                <w:b/>
                <w:bCs/>
                <w:color w:val="FFFFFF"/>
                <w:szCs w:val="22"/>
                <w:lang w:eastAsia="en-IE"/>
              </w:rPr>
            </w:pPr>
            <w:r>
              <w:rPr>
                <w:b/>
                <w:bCs/>
                <w:color w:val="FFFFFF"/>
                <w:szCs w:val="22"/>
                <w:lang w:eastAsia="en-IE"/>
              </w:rPr>
              <w:t>7</w:t>
            </w:r>
          </w:p>
        </w:tc>
        <w:tc>
          <w:tcPr>
            <w:tcW w:w="589" w:type="pct"/>
            <w:tcBorders>
              <w:top w:val="nil"/>
              <w:left w:val="nil"/>
              <w:bottom w:val="single" w:sz="4" w:space="0" w:color="9BC2E6"/>
              <w:right w:val="single" w:sz="4" w:space="0" w:color="9BC2E6"/>
            </w:tcBorders>
            <w:shd w:val="clear" w:color="000000" w:fill="4472C4"/>
          </w:tcPr>
          <w:p w14:paraId="45DC626F" w14:textId="77777777" w:rsidR="00766027" w:rsidRPr="00E81E0E" w:rsidRDefault="00766027" w:rsidP="00A30575">
            <w:pPr>
              <w:rPr>
                <w:b/>
                <w:bCs/>
                <w:color w:val="FFFFFF"/>
                <w:szCs w:val="22"/>
                <w:lang w:eastAsia="en-IE"/>
              </w:rPr>
            </w:pPr>
            <w:r>
              <w:rPr>
                <w:b/>
                <w:bCs/>
                <w:color w:val="FFFFFF"/>
                <w:szCs w:val="22"/>
                <w:lang w:eastAsia="en-IE"/>
              </w:rPr>
              <w:t>Percentage</w:t>
            </w:r>
            <w:r w:rsidRPr="00254450">
              <w:rPr>
                <w:b/>
                <w:bCs/>
                <w:color w:val="FFFFFF"/>
                <w:szCs w:val="22"/>
                <w:lang w:eastAsia="en-IE"/>
              </w:rPr>
              <w:t xml:space="preserve"> change in the number and value of LVP card transactions</w:t>
            </w:r>
          </w:p>
        </w:tc>
        <w:tc>
          <w:tcPr>
            <w:tcW w:w="1478" w:type="pct"/>
            <w:tcBorders>
              <w:top w:val="nil"/>
              <w:left w:val="nil"/>
              <w:bottom w:val="single" w:sz="4" w:space="0" w:color="9BC2E6"/>
              <w:right w:val="single" w:sz="4" w:space="0" w:color="9BC2E6"/>
            </w:tcBorders>
            <w:shd w:val="clear" w:color="auto" w:fill="auto"/>
          </w:tcPr>
          <w:p w14:paraId="32B90BC0" w14:textId="77777777" w:rsidR="00766027" w:rsidRDefault="00766027" w:rsidP="00A30575">
            <w:pPr>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24"/>
              <w:gridCol w:w="5083"/>
            </w:tblGrid>
            <w:tr w:rsidR="00766027" w:rsidRPr="000F6320" w14:paraId="5F49EE3C" w14:textId="77777777" w:rsidTr="00A30575">
              <w:trPr>
                <w:trHeight w:val="300"/>
              </w:trPr>
              <w:tc>
                <w:tcPr>
                  <w:tcW w:w="1153" w:type="pct"/>
                  <w:tcBorders>
                    <w:bottom w:val="single" w:sz="12" w:space="0" w:color="9CC2E5"/>
                  </w:tcBorders>
                  <w:shd w:val="clear" w:color="auto" w:fill="auto"/>
                  <w:noWrap/>
                  <w:hideMark/>
                </w:tcPr>
                <w:p w14:paraId="00048CE9"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Value</w:t>
                  </w:r>
                </w:p>
              </w:tc>
              <w:tc>
                <w:tcPr>
                  <w:tcW w:w="3847" w:type="pct"/>
                  <w:tcBorders>
                    <w:bottom w:val="single" w:sz="12" w:space="0" w:color="9CC2E5"/>
                  </w:tcBorders>
                  <w:shd w:val="clear" w:color="auto" w:fill="auto"/>
                  <w:noWrap/>
                  <w:hideMark/>
                </w:tcPr>
                <w:p w14:paraId="499E770C"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bCs/>
                      <w:sz w:val="22"/>
                      <w:szCs w:val="22"/>
                      <w:lang w:eastAsia="en-IE"/>
                    </w:rPr>
                    <w:t>3% decrease in 2021 compared to 2020 activity</w:t>
                  </w:r>
                </w:p>
              </w:tc>
            </w:tr>
            <w:tr w:rsidR="00766027" w:rsidRPr="000F6320" w14:paraId="5A5882A6" w14:textId="77777777" w:rsidTr="00A30575">
              <w:trPr>
                <w:trHeight w:val="300"/>
              </w:trPr>
              <w:tc>
                <w:tcPr>
                  <w:tcW w:w="1153" w:type="pct"/>
                  <w:shd w:val="clear" w:color="auto" w:fill="auto"/>
                  <w:noWrap/>
                  <w:hideMark/>
                </w:tcPr>
                <w:p w14:paraId="32456A8F"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Transactions</w:t>
                  </w:r>
                </w:p>
              </w:tc>
              <w:tc>
                <w:tcPr>
                  <w:tcW w:w="3847" w:type="pct"/>
                  <w:shd w:val="clear" w:color="auto" w:fill="auto"/>
                  <w:noWrap/>
                  <w:hideMark/>
                </w:tcPr>
                <w:p w14:paraId="2C15C5F8" w14:textId="77777777" w:rsidR="00766027" w:rsidRPr="00622E52" w:rsidRDefault="00766027" w:rsidP="00FE1455">
                  <w:pPr>
                    <w:framePr w:hSpace="180" w:wrap="around" w:vAnchor="text" w:hAnchor="text" w:y="1"/>
                    <w:suppressOverlap/>
                    <w:rPr>
                      <w:rFonts w:ascii="Aptos" w:eastAsia="Calibri" w:hAnsi="Aptos"/>
                      <w:bCs/>
                      <w:sz w:val="22"/>
                      <w:szCs w:val="22"/>
                    </w:rPr>
                  </w:pPr>
                  <w:r w:rsidRPr="00622E52">
                    <w:rPr>
                      <w:sz w:val="22"/>
                      <w:szCs w:val="22"/>
                      <w:lang w:eastAsia="en-IE"/>
                    </w:rPr>
                    <w:t>12% increase in 2021 compared to 2020 activity</w:t>
                  </w:r>
                </w:p>
              </w:tc>
            </w:tr>
          </w:tbl>
          <w:p w14:paraId="1099060E" w14:textId="77777777" w:rsidR="00766027" w:rsidRPr="00AB6C4E" w:rsidRDefault="00766027" w:rsidP="00A30575">
            <w:pPr>
              <w:rPr>
                <w:color w:val="000000"/>
                <w:sz w:val="22"/>
                <w:szCs w:val="22"/>
                <w:lang w:eastAsia="en-IE"/>
              </w:rPr>
            </w:pPr>
          </w:p>
        </w:tc>
        <w:tc>
          <w:tcPr>
            <w:tcW w:w="1496" w:type="pct"/>
            <w:tcBorders>
              <w:top w:val="nil"/>
              <w:left w:val="nil"/>
              <w:bottom w:val="single" w:sz="4" w:space="0" w:color="9BC2E6"/>
              <w:right w:val="single" w:sz="4" w:space="0" w:color="9BC2E6"/>
            </w:tcBorders>
            <w:shd w:val="clear" w:color="auto" w:fill="auto"/>
          </w:tcPr>
          <w:p w14:paraId="598A0234" w14:textId="77777777" w:rsidR="00766027" w:rsidRDefault="00766027" w:rsidP="00A30575">
            <w:pPr>
              <w:jc w:val="right"/>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17"/>
              <w:gridCol w:w="4890"/>
            </w:tblGrid>
            <w:tr w:rsidR="00766027" w:rsidRPr="000F6320" w14:paraId="76B79518" w14:textId="77777777" w:rsidTr="00A30575">
              <w:trPr>
                <w:trHeight w:val="300"/>
              </w:trPr>
              <w:tc>
                <w:tcPr>
                  <w:tcW w:w="1153" w:type="pct"/>
                  <w:tcBorders>
                    <w:bottom w:val="single" w:sz="12" w:space="0" w:color="9CC2E5"/>
                  </w:tcBorders>
                  <w:shd w:val="clear" w:color="auto" w:fill="auto"/>
                  <w:noWrap/>
                  <w:hideMark/>
                </w:tcPr>
                <w:p w14:paraId="1E836ACC"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Value</w:t>
                  </w:r>
                </w:p>
              </w:tc>
              <w:tc>
                <w:tcPr>
                  <w:tcW w:w="3847" w:type="pct"/>
                  <w:tcBorders>
                    <w:bottom w:val="single" w:sz="12" w:space="0" w:color="9CC2E5"/>
                  </w:tcBorders>
                  <w:shd w:val="clear" w:color="auto" w:fill="auto"/>
                  <w:noWrap/>
                </w:tcPr>
                <w:p w14:paraId="32A4C8C9"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Cs/>
                      <w:sz w:val="22"/>
                      <w:szCs w:val="22"/>
                    </w:rPr>
                    <w:t>16% Increase in 2022 compared to 2021 activity</w:t>
                  </w:r>
                </w:p>
              </w:tc>
            </w:tr>
            <w:tr w:rsidR="00766027" w:rsidRPr="000F6320" w14:paraId="7CF8F001" w14:textId="77777777" w:rsidTr="00A30575">
              <w:trPr>
                <w:trHeight w:val="300"/>
              </w:trPr>
              <w:tc>
                <w:tcPr>
                  <w:tcW w:w="1153" w:type="pct"/>
                  <w:shd w:val="clear" w:color="auto" w:fill="auto"/>
                  <w:noWrap/>
                  <w:hideMark/>
                </w:tcPr>
                <w:p w14:paraId="7BDF9DE5"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Transactions</w:t>
                  </w:r>
                </w:p>
              </w:tc>
              <w:tc>
                <w:tcPr>
                  <w:tcW w:w="3847" w:type="pct"/>
                  <w:shd w:val="clear" w:color="auto" w:fill="auto"/>
                  <w:noWrap/>
                </w:tcPr>
                <w:p w14:paraId="4CB954D9" w14:textId="77777777" w:rsidR="00766027" w:rsidRPr="00622E52" w:rsidRDefault="00766027" w:rsidP="00FE1455">
                  <w:pPr>
                    <w:framePr w:hSpace="180" w:wrap="around" w:vAnchor="text" w:hAnchor="text" w:y="1"/>
                    <w:suppressOverlap/>
                    <w:rPr>
                      <w:rFonts w:ascii="Aptos" w:eastAsia="Calibri" w:hAnsi="Aptos"/>
                      <w:bCs/>
                      <w:sz w:val="22"/>
                      <w:szCs w:val="22"/>
                    </w:rPr>
                  </w:pPr>
                  <w:r w:rsidRPr="00622E52">
                    <w:rPr>
                      <w:rFonts w:ascii="Aptos" w:eastAsia="Calibri" w:hAnsi="Aptos"/>
                      <w:bCs/>
                      <w:sz w:val="22"/>
                      <w:szCs w:val="22"/>
                    </w:rPr>
                    <w:t>11% Increase in 2022 compared to 2021 activity</w:t>
                  </w:r>
                </w:p>
              </w:tc>
            </w:tr>
          </w:tbl>
          <w:p w14:paraId="751C5B22" w14:textId="77777777" w:rsidR="00766027" w:rsidRPr="00AB6C4E" w:rsidRDefault="00766027" w:rsidP="00A30575">
            <w:pPr>
              <w:rPr>
                <w:color w:val="000000"/>
                <w:sz w:val="22"/>
                <w:szCs w:val="22"/>
                <w:lang w:eastAsia="en-IE"/>
              </w:rPr>
            </w:pPr>
          </w:p>
        </w:tc>
        <w:tc>
          <w:tcPr>
            <w:tcW w:w="1325" w:type="pct"/>
            <w:tcBorders>
              <w:top w:val="nil"/>
              <w:left w:val="nil"/>
              <w:bottom w:val="single" w:sz="4" w:space="0" w:color="9BC2E6"/>
              <w:right w:val="single" w:sz="4" w:space="0" w:color="9BC2E6"/>
            </w:tcBorders>
            <w:shd w:val="clear" w:color="auto" w:fill="auto"/>
          </w:tcPr>
          <w:p w14:paraId="5BE12275" w14:textId="77777777" w:rsidR="00766027" w:rsidRDefault="00766027" w:rsidP="00A30575">
            <w:pPr>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17"/>
              <w:gridCol w:w="4890"/>
            </w:tblGrid>
            <w:tr w:rsidR="00766027" w:rsidRPr="000F6320" w14:paraId="58850D7A" w14:textId="77777777" w:rsidTr="00A30575">
              <w:trPr>
                <w:trHeight w:val="300"/>
              </w:trPr>
              <w:tc>
                <w:tcPr>
                  <w:tcW w:w="1153" w:type="pct"/>
                  <w:tcBorders>
                    <w:bottom w:val="single" w:sz="12" w:space="0" w:color="9CC2E5"/>
                  </w:tcBorders>
                  <w:shd w:val="clear" w:color="auto" w:fill="auto"/>
                  <w:noWrap/>
                  <w:hideMark/>
                </w:tcPr>
                <w:p w14:paraId="66F3CD2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Value</w:t>
                  </w:r>
                </w:p>
              </w:tc>
              <w:tc>
                <w:tcPr>
                  <w:tcW w:w="3847" w:type="pct"/>
                  <w:tcBorders>
                    <w:bottom w:val="single" w:sz="12" w:space="0" w:color="9CC2E5"/>
                  </w:tcBorders>
                  <w:shd w:val="clear" w:color="auto" w:fill="auto"/>
                  <w:noWrap/>
                </w:tcPr>
                <w:p w14:paraId="321130AC"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Cs/>
                      <w:sz w:val="22"/>
                      <w:szCs w:val="22"/>
                    </w:rPr>
                    <w:t>16% decrease in 2023 compared to 2022 activity</w:t>
                  </w:r>
                </w:p>
              </w:tc>
            </w:tr>
            <w:tr w:rsidR="00766027" w:rsidRPr="000F6320" w14:paraId="609C7D84" w14:textId="77777777" w:rsidTr="00A30575">
              <w:trPr>
                <w:trHeight w:val="300"/>
              </w:trPr>
              <w:tc>
                <w:tcPr>
                  <w:tcW w:w="1153" w:type="pct"/>
                  <w:shd w:val="clear" w:color="auto" w:fill="auto"/>
                  <w:noWrap/>
                  <w:hideMark/>
                </w:tcPr>
                <w:p w14:paraId="0362D6BE"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Transactions</w:t>
                  </w:r>
                </w:p>
              </w:tc>
              <w:tc>
                <w:tcPr>
                  <w:tcW w:w="3847" w:type="pct"/>
                  <w:shd w:val="clear" w:color="auto" w:fill="auto"/>
                  <w:noWrap/>
                </w:tcPr>
                <w:p w14:paraId="01D4ED33" w14:textId="77777777" w:rsidR="00766027" w:rsidRPr="00622E52" w:rsidRDefault="00766027" w:rsidP="00FE1455">
                  <w:pPr>
                    <w:framePr w:hSpace="180" w:wrap="around" w:vAnchor="text" w:hAnchor="text" w:y="1"/>
                    <w:suppressOverlap/>
                    <w:rPr>
                      <w:rFonts w:ascii="Aptos" w:eastAsia="Calibri" w:hAnsi="Aptos"/>
                      <w:bCs/>
                      <w:sz w:val="22"/>
                      <w:szCs w:val="22"/>
                    </w:rPr>
                  </w:pPr>
                  <w:r w:rsidRPr="00622E52">
                    <w:rPr>
                      <w:rFonts w:ascii="Aptos" w:eastAsia="Calibri" w:hAnsi="Aptos"/>
                      <w:bCs/>
                      <w:sz w:val="22"/>
                      <w:szCs w:val="22"/>
                    </w:rPr>
                    <w:t>19% decrease in 2023 compared to 2022 activity</w:t>
                  </w:r>
                </w:p>
              </w:tc>
            </w:tr>
          </w:tbl>
          <w:p w14:paraId="6E880F70" w14:textId="77777777" w:rsidR="00766027" w:rsidRPr="00AB6C4E" w:rsidRDefault="00766027" w:rsidP="00A30575">
            <w:pPr>
              <w:rPr>
                <w:color w:val="000000"/>
                <w:sz w:val="22"/>
                <w:szCs w:val="22"/>
                <w:lang w:eastAsia="en-IE"/>
              </w:rPr>
            </w:pPr>
          </w:p>
        </w:tc>
      </w:tr>
      <w:tr w:rsidR="00766027" w:rsidRPr="00832ED0" w14:paraId="03A5D008" w14:textId="77777777" w:rsidTr="00A30575">
        <w:trPr>
          <w:trHeight w:val="1785"/>
        </w:trPr>
        <w:tc>
          <w:tcPr>
            <w:tcW w:w="112" w:type="pct"/>
            <w:tcBorders>
              <w:top w:val="nil"/>
              <w:left w:val="single" w:sz="4" w:space="0" w:color="auto"/>
              <w:bottom w:val="single" w:sz="4" w:space="0" w:color="9BC2E6"/>
              <w:right w:val="single" w:sz="4" w:space="0" w:color="9BC2E6"/>
            </w:tcBorders>
            <w:shd w:val="clear" w:color="000000" w:fill="4472C4"/>
            <w:noWrap/>
            <w:hideMark/>
          </w:tcPr>
          <w:p w14:paraId="4B9202DA" w14:textId="77777777" w:rsidR="00766027" w:rsidRPr="00E81E0E" w:rsidRDefault="00766027" w:rsidP="00A30575">
            <w:pPr>
              <w:jc w:val="center"/>
              <w:rPr>
                <w:b/>
                <w:bCs/>
                <w:color w:val="FFFFFF"/>
                <w:szCs w:val="22"/>
                <w:lang w:eastAsia="en-IE"/>
              </w:rPr>
            </w:pPr>
            <w:r>
              <w:rPr>
                <w:b/>
                <w:bCs/>
                <w:color w:val="FFFFFF"/>
                <w:szCs w:val="22"/>
                <w:lang w:eastAsia="en-IE"/>
              </w:rPr>
              <w:lastRenderedPageBreak/>
              <w:t>8</w:t>
            </w:r>
          </w:p>
        </w:tc>
        <w:tc>
          <w:tcPr>
            <w:tcW w:w="589" w:type="pct"/>
            <w:tcBorders>
              <w:top w:val="nil"/>
              <w:left w:val="nil"/>
              <w:bottom w:val="single" w:sz="4" w:space="0" w:color="9BC2E6"/>
              <w:right w:val="single" w:sz="4" w:space="0" w:color="9BC2E6"/>
            </w:tcBorders>
            <w:shd w:val="clear" w:color="000000" w:fill="4472C4"/>
          </w:tcPr>
          <w:p w14:paraId="78916295" w14:textId="77777777" w:rsidR="00766027" w:rsidRDefault="00766027" w:rsidP="00A30575">
            <w:pPr>
              <w:rPr>
                <w:b/>
                <w:bCs/>
                <w:color w:val="FFFFFF"/>
                <w:szCs w:val="22"/>
                <w:lang w:eastAsia="en-IE"/>
              </w:rPr>
            </w:pPr>
            <w:r w:rsidRPr="00254450">
              <w:rPr>
                <w:b/>
                <w:bCs/>
                <w:color w:val="FFFFFF"/>
                <w:szCs w:val="22"/>
                <w:lang w:eastAsia="en-IE"/>
              </w:rPr>
              <w:t xml:space="preserve">Number of quotations sought via Quick Quotes and Requests for Quotations </w:t>
            </w:r>
          </w:p>
          <w:p w14:paraId="3B845284" w14:textId="77777777" w:rsidR="007F1282" w:rsidRPr="00E81E0E" w:rsidRDefault="007F1282" w:rsidP="00A30575">
            <w:pPr>
              <w:rPr>
                <w:b/>
                <w:bCs/>
                <w:color w:val="FFFFFF"/>
                <w:szCs w:val="22"/>
                <w:lang w:eastAsia="en-IE"/>
              </w:rPr>
            </w:pPr>
          </w:p>
        </w:tc>
        <w:tc>
          <w:tcPr>
            <w:tcW w:w="1478" w:type="pct"/>
            <w:tcBorders>
              <w:top w:val="nil"/>
              <w:left w:val="nil"/>
              <w:bottom w:val="single" w:sz="4" w:space="0" w:color="9BC2E6"/>
              <w:right w:val="single" w:sz="4" w:space="0" w:color="9BC2E6"/>
            </w:tcBorders>
            <w:shd w:val="clear" w:color="auto" w:fill="auto"/>
          </w:tcPr>
          <w:p w14:paraId="5E5E6C51" w14:textId="77777777" w:rsidR="00766027" w:rsidRDefault="00766027" w:rsidP="00A30575">
            <w:pPr>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49"/>
              <w:gridCol w:w="2058"/>
            </w:tblGrid>
            <w:tr w:rsidR="00766027" w:rsidRPr="00AB6C4E" w14:paraId="65A31FFB" w14:textId="77777777" w:rsidTr="00A30575">
              <w:trPr>
                <w:trHeight w:val="300"/>
              </w:trPr>
              <w:tc>
                <w:tcPr>
                  <w:tcW w:w="2500" w:type="pct"/>
                  <w:tcBorders>
                    <w:bottom w:val="single" w:sz="12" w:space="0" w:color="9CC2E5"/>
                  </w:tcBorders>
                  <w:shd w:val="clear" w:color="auto" w:fill="auto"/>
                  <w:noWrap/>
                  <w:hideMark/>
                </w:tcPr>
                <w:p w14:paraId="676E3B83"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r w:rsidRPr="00622E52">
                    <w:rPr>
                      <w:rFonts w:ascii="Aptos" w:eastAsia="Calibri" w:hAnsi="Aptos"/>
                      <w:b/>
                      <w:bCs/>
                      <w:sz w:val="22"/>
                      <w:szCs w:val="22"/>
                    </w:rPr>
                    <w:t xml:space="preserve"> (www.etenders.gov.ie)</w:t>
                  </w:r>
                </w:p>
              </w:tc>
              <w:tc>
                <w:tcPr>
                  <w:tcW w:w="2500" w:type="pct"/>
                  <w:tcBorders>
                    <w:bottom w:val="single" w:sz="12" w:space="0" w:color="9CC2E5"/>
                  </w:tcBorders>
                  <w:shd w:val="clear" w:color="auto" w:fill="auto"/>
                  <w:noWrap/>
                  <w:hideMark/>
                </w:tcPr>
                <w:p w14:paraId="0AEDF380"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sz w:val="22"/>
                      <w:szCs w:val="22"/>
                    </w:rPr>
                    <w:t>147</w:t>
                  </w:r>
                </w:p>
              </w:tc>
            </w:tr>
            <w:tr w:rsidR="00766027" w:rsidRPr="00AB6C4E" w14:paraId="3CA8C027" w14:textId="77777777" w:rsidTr="00A30575">
              <w:trPr>
                <w:trHeight w:val="300"/>
              </w:trPr>
              <w:tc>
                <w:tcPr>
                  <w:tcW w:w="2500" w:type="pct"/>
                  <w:shd w:val="clear" w:color="auto" w:fill="auto"/>
                  <w:noWrap/>
                </w:tcPr>
                <w:p w14:paraId="3E0EE003"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Request for Quotations (www.supplygov.ie)</w:t>
                  </w:r>
                </w:p>
              </w:tc>
              <w:tc>
                <w:tcPr>
                  <w:tcW w:w="2500" w:type="pct"/>
                  <w:shd w:val="clear" w:color="auto" w:fill="auto"/>
                  <w:noWrap/>
                </w:tcPr>
                <w:p w14:paraId="5BB4A848" w14:textId="77777777" w:rsidR="00766027" w:rsidRPr="00622E52" w:rsidRDefault="00766027" w:rsidP="00FE1455">
                  <w:pPr>
                    <w:framePr w:hSpace="180" w:wrap="around" w:vAnchor="text" w:hAnchor="text" w:y="1"/>
                    <w:suppressOverlap/>
                    <w:rPr>
                      <w:rFonts w:ascii="Aptos" w:eastAsia="Calibri" w:hAnsi="Aptos"/>
                      <w:bCs/>
                      <w:sz w:val="22"/>
                      <w:szCs w:val="22"/>
                    </w:rPr>
                  </w:pPr>
                  <w:r w:rsidRPr="00622E52">
                    <w:rPr>
                      <w:rFonts w:ascii="Aptos" w:eastAsia="Calibri" w:hAnsi="Aptos"/>
                      <w:bCs/>
                      <w:sz w:val="22"/>
                      <w:szCs w:val="22"/>
                    </w:rPr>
                    <w:t>70</w:t>
                  </w:r>
                </w:p>
              </w:tc>
            </w:tr>
          </w:tbl>
          <w:p w14:paraId="30E06485" w14:textId="77777777" w:rsidR="00766027" w:rsidRPr="00AB6C4E" w:rsidRDefault="00766027" w:rsidP="00A30575">
            <w:pPr>
              <w:rPr>
                <w:color w:val="000000"/>
                <w:sz w:val="22"/>
                <w:szCs w:val="22"/>
                <w:lang w:eastAsia="en-IE"/>
              </w:rPr>
            </w:pPr>
          </w:p>
        </w:tc>
        <w:tc>
          <w:tcPr>
            <w:tcW w:w="1496" w:type="pct"/>
            <w:tcBorders>
              <w:top w:val="nil"/>
              <w:left w:val="nil"/>
              <w:bottom w:val="single" w:sz="4" w:space="0" w:color="9BC2E6"/>
              <w:right w:val="single" w:sz="4" w:space="0" w:color="9BC2E6"/>
            </w:tcBorders>
            <w:shd w:val="clear" w:color="auto" w:fill="auto"/>
          </w:tcPr>
          <w:p w14:paraId="2B7D1FAE" w14:textId="77777777" w:rsidR="00766027" w:rsidRDefault="00766027" w:rsidP="00A30575">
            <w:pPr>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49"/>
              <w:gridCol w:w="1858"/>
            </w:tblGrid>
            <w:tr w:rsidR="00766027" w:rsidRPr="00AB6C4E" w14:paraId="1D98C1EA" w14:textId="77777777" w:rsidTr="00A30575">
              <w:trPr>
                <w:trHeight w:val="300"/>
              </w:trPr>
              <w:tc>
                <w:tcPr>
                  <w:tcW w:w="2500" w:type="pct"/>
                  <w:tcBorders>
                    <w:bottom w:val="single" w:sz="12" w:space="0" w:color="9CC2E5"/>
                  </w:tcBorders>
                  <w:shd w:val="clear" w:color="auto" w:fill="auto"/>
                  <w:noWrap/>
                  <w:hideMark/>
                </w:tcPr>
                <w:p w14:paraId="7A35161F"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r w:rsidRPr="00622E52">
                    <w:rPr>
                      <w:rFonts w:ascii="Aptos" w:eastAsia="Calibri" w:hAnsi="Aptos"/>
                      <w:b/>
                      <w:bCs/>
                      <w:sz w:val="22"/>
                      <w:szCs w:val="22"/>
                    </w:rPr>
                    <w:t xml:space="preserve"> (www.etenders.gov.ie)</w:t>
                  </w:r>
                </w:p>
              </w:tc>
              <w:tc>
                <w:tcPr>
                  <w:tcW w:w="2500" w:type="pct"/>
                  <w:tcBorders>
                    <w:bottom w:val="single" w:sz="12" w:space="0" w:color="9CC2E5"/>
                  </w:tcBorders>
                  <w:shd w:val="clear" w:color="auto" w:fill="auto"/>
                  <w:noWrap/>
                </w:tcPr>
                <w:p w14:paraId="619EA124"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sz w:val="22"/>
                      <w:szCs w:val="22"/>
                    </w:rPr>
                    <w:t>108</w:t>
                  </w:r>
                </w:p>
              </w:tc>
            </w:tr>
            <w:tr w:rsidR="00766027" w:rsidRPr="00AB6C4E" w14:paraId="2B828F6A" w14:textId="77777777" w:rsidTr="00A30575">
              <w:trPr>
                <w:trHeight w:val="300"/>
              </w:trPr>
              <w:tc>
                <w:tcPr>
                  <w:tcW w:w="2500" w:type="pct"/>
                  <w:shd w:val="clear" w:color="auto" w:fill="auto"/>
                  <w:noWrap/>
                </w:tcPr>
                <w:p w14:paraId="0853EDB3"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Request for Quotations (www.supplygov.ie)</w:t>
                  </w:r>
                </w:p>
              </w:tc>
              <w:tc>
                <w:tcPr>
                  <w:tcW w:w="2500" w:type="pct"/>
                  <w:shd w:val="clear" w:color="auto" w:fill="auto"/>
                  <w:noWrap/>
                </w:tcPr>
                <w:p w14:paraId="16D2AEA4" w14:textId="77777777" w:rsidR="00766027" w:rsidRPr="00622E52" w:rsidRDefault="00766027" w:rsidP="00FE1455">
                  <w:pPr>
                    <w:framePr w:hSpace="180" w:wrap="around" w:vAnchor="text" w:hAnchor="text" w:y="1"/>
                    <w:suppressOverlap/>
                    <w:rPr>
                      <w:rFonts w:ascii="Aptos" w:eastAsia="Calibri" w:hAnsi="Aptos"/>
                      <w:bCs/>
                      <w:sz w:val="22"/>
                      <w:szCs w:val="22"/>
                    </w:rPr>
                  </w:pPr>
                  <w:r w:rsidRPr="00622E52">
                    <w:rPr>
                      <w:rFonts w:ascii="Aptos" w:eastAsia="Calibri" w:hAnsi="Aptos"/>
                      <w:bCs/>
                      <w:sz w:val="22"/>
                      <w:szCs w:val="22"/>
                    </w:rPr>
                    <w:t>96</w:t>
                  </w:r>
                </w:p>
              </w:tc>
            </w:tr>
          </w:tbl>
          <w:p w14:paraId="4AC49413" w14:textId="77777777" w:rsidR="00766027" w:rsidRDefault="00766027" w:rsidP="00A30575">
            <w:pPr>
              <w:rPr>
                <w:color w:val="000000"/>
                <w:sz w:val="22"/>
                <w:szCs w:val="22"/>
                <w:lang w:eastAsia="en-IE"/>
              </w:rPr>
            </w:pPr>
          </w:p>
          <w:p w14:paraId="72716A13" w14:textId="77777777" w:rsidR="00766027" w:rsidRPr="00AB6C4E" w:rsidRDefault="00766027" w:rsidP="00A30575">
            <w:pPr>
              <w:rPr>
                <w:color w:val="000000"/>
                <w:sz w:val="22"/>
                <w:szCs w:val="22"/>
                <w:lang w:eastAsia="en-IE"/>
              </w:rPr>
            </w:pPr>
          </w:p>
        </w:tc>
        <w:tc>
          <w:tcPr>
            <w:tcW w:w="1325" w:type="pct"/>
            <w:tcBorders>
              <w:top w:val="nil"/>
              <w:left w:val="nil"/>
              <w:bottom w:val="single" w:sz="4" w:space="0" w:color="9BC2E6"/>
              <w:right w:val="single" w:sz="4" w:space="0" w:color="9BC2E6"/>
            </w:tcBorders>
            <w:shd w:val="clear" w:color="auto" w:fill="auto"/>
          </w:tcPr>
          <w:p w14:paraId="03FF5E8E" w14:textId="77777777" w:rsidR="00766027" w:rsidRDefault="00766027" w:rsidP="00A30575">
            <w:pPr>
              <w:rPr>
                <w:color w:val="000000"/>
                <w:sz w:val="22"/>
                <w:szCs w:val="22"/>
                <w:lang w:eastAsia="en-IE"/>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49"/>
              <w:gridCol w:w="1858"/>
            </w:tblGrid>
            <w:tr w:rsidR="00766027" w:rsidRPr="001E1B6B" w14:paraId="4A94EE58" w14:textId="77777777" w:rsidTr="00A30575">
              <w:trPr>
                <w:trHeight w:val="300"/>
              </w:trPr>
              <w:tc>
                <w:tcPr>
                  <w:tcW w:w="2500" w:type="pct"/>
                  <w:tcBorders>
                    <w:bottom w:val="single" w:sz="12" w:space="0" w:color="9CC2E5"/>
                  </w:tcBorders>
                  <w:shd w:val="clear" w:color="auto" w:fill="auto"/>
                  <w:noWrap/>
                  <w:hideMark/>
                </w:tcPr>
                <w:p w14:paraId="76DB269A" w14:textId="77777777" w:rsidR="00766027" w:rsidRPr="00622E52" w:rsidRDefault="00766027" w:rsidP="00FE1455">
                  <w:pPr>
                    <w:framePr w:hSpace="180" w:wrap="around" w:vAnchor="text" w:hAnchor="text" w:y="1"/>
                    <w:suppressOverlap/>
                    <w:rPr>
                      <w:rFonts w:ascii="Aptos" w:eastAsia="Calibri" w:hAnsi="Aptos"/>
                      <w:b/>
                      <w:bCs/>
                      <w:sz w:val="22"/>
                      <w:szCs w:val="22"/>
                    </w:rPr>
                  </w:pPr>
                  <w:proofErr w:type="spellStart"/>
                  <w:r w:rsidRPr="00622E52">
                    <w:rPr>
                      <w:rFonts w:ascii="Aptos" w:eastAsia="Calibri" w:hAnsi="Aptos"/>
                      <w:b/>
                      <w:bCs/>
                      <w:sz w:val="22"/>
                      <w:szCs w:val="22"/>
                    </w:rPr>
                    <w:t>QuickQuotes</w:t>
                  </w:r>
                  <w:proofErr w:type="spellEnd"/>
                  <w:r w:rsidRPr="00622E52">
                    <w:rPr>
                      <w:rFonts w:ascii="Aptos" w:eastAsia="Calibri" w:hAnsi="Aptos"/>
                      <w:b/>
                      <w:bCs/>
                      <w:sz w:val="22"/>
                      <w:szCs w:val="22"/>
                    </w:rPr>
                    <w:t xml:space="preserve"> (www.etenders.gov.ie)</w:t>
                  </w:r>
                </w:p>
              </w:tc>
              <w:tc>
                <w:tcPr>
                  <w:tcW w:w="2500" w:type="pct"/>
                  <w:tcBorders>
                    <w:bottom w:val="single" w:sz="12" w:space="0" w:color="9CC2E5"/>
                  </w:tcBorders>
                  <w:shd w:val="clear" w:color="auto" w:fill="auto"/>
                  <w:noWrap/>
                </w:tcPr>
                <w:p w14:paraId="5064EAEA"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sz w:val="22"/>
                      <w:szCs w:val="22"/>
                    </w:rPr>
                    <w:t>112</w:t>
                  </w:r>
                </w:p>
              </w:tc>
            </w:tr>
            <w:tr w:rsidR="00766027" w:rsidRPr="001E1B6B" w14:paraId="48F0A7E5" w14:textId="77777777" w:rsidTr="00A30575">
              <w:trPr>
                <w:trHeight w:val="300"/>
              </w:trPr>
              <w:tc>
                <w:tcPr>
                  <w:tcW w:w="2500" w:type="pct"/>
                  <w:shd w:val="clear" w:color="auto" w:fill="auto"/>
                  <w:noWrap/>
                </w:tcPr>
                <w:p w14:paraId="4E888FEB" w14:textId="77777777" w:rsidR="00766027" w:rsidRPr="00622E52" w:rsidRDefault="00766027" w:rsidP="00FE1455">
                  <w:pPr>
                    <w:framePr w:hSpace="180" w:wrap="around" w:vAnchor="text" w:hAnchor="text" w:y="1"/>
                    <w:suppressOverlap/>
                    <w:rPr>
                      <w:rFonts w:ascii="Aptos" w:eastAsia="Calibri" w:hAnsi="Aptos"/>
                      <w:b/>
                      <w:bCs/>
                      <w:sz w:val="22"/>
                      <w:szCs w:val="22"/>
                    </w:rPr>
                  </w:pPr>
                  <w:r w:rsidRPr="00622E52">
                    <w:rPr>
                      <w:rFonts w:ascii="Aptos" w:eastAsia="Calibri" w:hAnsi="Aptos"/>
                      <w:b/>
                      <w:bCs/>
                      <w:sz w:val="22"/>
                      <w:szCs w:val="22"/>
                    </w:rPr>
                    <w:t>Request for Quotations (www.supplygov.ie)</w:t>
                  </w:r>
                </w:p>
              </w:tc>
              <w:tc>
                <w:tcPr>
                  <w:tcW w:w="2500" w:type="pct"/>
                  <w:shd w:val="clear" w:color="auto" w:fill="auto"/>
                  <w:noWrap/>
                </w:tcPr>
                <w:p w14:paraId="6805FE10" w14:textId="77777777" w:rsidR="00766027" w:rsidRPr="00622E52" w:rsidRDefault="00766027" w:rsidP="00FE1455">
                  <w:pPr>
                    <w:framePr w:hSpace="180" w:wrap="around" w:vAnchor="text" w:hAnchor="text" w:y="1"/>
                    <w:suppressOverlap/>
                    <w:rPr>
                      <w:rFonts w:ascii="Aptos" w:eastAsia="Calibri" w:hAnsi="Aptos"/>
                      <w:bCs/>
                      <w:sz w:val="22"/>
                      <w:szCs w:val="22"/>
                    </w:rPr>
                  </w:pPr>
                  <w:r w:rsidRPr="00622E52">
                    <w:rPr>
                      <w:rFonts w:ascii="Aptos" w:eastAsia="Calibri" w:hAnsi="Aptos"/>
                      <w:bCs/>
                      <w:sz w:val="22"/>
                      <w:szCs w:val="22"/>
                    </w:rPr>
                    <w:t>80</w:t>
                  </w:r>
                </w:p>
              </w:tc>
            </w:tr>
          </w:tbl>
          <w:p w14:paraId="5365CE3D" w14:textId="77777777" w:rsidR="00766027" w:rsidRPr="00AB6C4E" w:rsidRDefault="00766027" w:rsidP="00A30575">
            <w:pPr>
              <w:rPr>
                <w:color w:val="000000"/>
                <w:sz w:val="22"/>
                <w:szCs w:val="22"/>
                <w:lang w:eastAsia="en-IE"/>
              </w:rPr>
            </w:pPr>
          </w:p>
        </w:tc>
      </w:tr>
      <w:tr w:rsidR="00766027" w:rsidRPr="00832ED0" w14:paraId="64DD7C44" w14:textId="77777777" w:rsidTr="00A30575">
        <w:trPr>
          <w:trHeight w:val="1020"/>
        </w:trPr>
        <w:tc>
          <w:tcPr>
            <w:tcW w:w="112" w:type="pct"/>
            <w:tcBorders>
              <w:top w:val="nil"/>
              <w:left w:val="single" w:sz="4" w:space="0" w:color="auto"/>
              <w:bottom w:val="single" w:sz="4" w:space="0" w:color="9BC2E6"/>
              <w:right w:val="single" w:sz="4" w:space="0" w:color="9BC2E6"/>
            </w:tcBorders>
            <w:shd w:val="clear" w:color="000000" w:fill="4472C4"/>
            <w:noWrap/>
            <w:hideMark/>
          </w:tcPr>
          <w:p w14:paraId="0B2A7C88" w14:textId="77777777" w:rsidR="00766027" w:rsidRPr="00E81E0E" w:rsidRDefault="00766027" w:rsidP="00A30575">
            <w:pPr>
              <w:jc w:val="center"/>
              <w:rPr>
                <w:b/>
                <w:bCs/>
                <w:color w:val="FFFFFF"/>
                <w:szCs w:val="22"/>
                <w:lang w:eastAsia="en-IE"/>
              </w:rPr>
            </w:pPr>
            <w:bookmarkStart w:id="7" w:name="_Hlk159251823"/>
            <w:r w:rsidRPr="00E81E0E">
              <w:rPr>
                <w:b/>
                <w:bCs/>
                <w:color w:val="FFFFFF"/>
                <w:szCs w:val="22"/>
                <w:lang w:eastAsia="en-IE"/>
              </w:rPr>
              <w:t>9</w:t>
            </w:r>
          </w:p>
        </w:tc>
        <w:tc>
          <w:tcPr>
            <w:tcW w:w="589" w:type="pct"/>
            <w:tcBorders>
              <w:top w:val="nil"/>
              <w:left w:val="nil"/>
              <w:bottom w:val="single" w:sz="4" w:space="0" w:color="9BC2E6"/>
              <w:right w:val="single" w:sz="4" w:space="0" w:color="9BC2E6"/>
            </w:tcBorders>
            <w:shd w:val="clear" w:color="000000" w:fill="4472C4"/>
          </w:tcPr>
          <w:p w14:paraId="77F814AA" w14:textId="77777777" w:rsidR="00766027" w:rsidRPr="00E81E0E" w:rsidRDefault="00766027" w:rsidP="00A30575">
            <w:pPr>
              <w:rPr>
                <w:b/>
                <w:bCs/>
                <w:color w:val="FFFFFF"/>
                <w:szCs w:val="22"/>
                <w:lang w:eastAsia="en-IE"/>
              </w:rPr>
            </w:pPr>
            <w:r w:rsidRPr="00254450">
              <w:rPr>
                <w:b/>
                <w:bCs/>
                <w:color w:val="FFFFFF"/>
                <w:szCs w:val="22"/>
                <w:lang w:eastAsia="en-IE"/>
              </w:rPr>
              <w:t>Update on business engagement measures</w:t>
            </w:r>
          </w:p>
        </w:tc>
        <w:tc>
          <w:tcPr>
            <w:tcW w:w="1478" w:type="pct"/>
            <w:tcBorders>
              <w:top w:val="nil"/>
              <w:left w:val="nil"/>
              <w:bottom w:val="single" w:sz="4" w:space="0" w:color="9BC2E6"/>
              <w:right w:val="single" w:sz="4" w:space="0" w:color="9BC2E6"/>
            </w:tcBorders>
            <w:shd w:val="clear" w:color="auto" w:fill="auto"/>
          </w:tcPr>
          <w:p w14:paraId="033DC4DC" w14:textId="77777777" w:rsidR="00766027" w:rsidRPr="004E1E23" w:rsidRDefault="00766027" w:rsidP="00A30575">
            <w:pPr>
              <w:rPr>
                <w:color w:val="000000"/>
                <w:sz w:val="8"/>
                <w:szCs w:val="8"/>
                <w:lang w:eastAsia="en-IE"/>
              </w:rPr>
            </w:pPr>
          </w:p>
          <w:p w14:paraId="73B5CC37" w14:textId="77777777" w:rsidR="00766027" w:rsidRDefault="00766027" w:rsidP="00A30575">
            <w:pPr>
              <w:rPr>
                <w:sz w:val="22"/>
                <w:szCs w:val="22"/>
                <w:lang w:eastAsia="en-IE"/>
              </w:rPr>
            </w:pPr>
            <w:r>
              <w:rPr>
                <w:sz w:val="22"/>
                <w:szCs w:val="22"/>
                <w:lang w:eastAsia="en-IE"/>
              </w:rPr>
              <w:t xml:space="preserve">Work commenced in 2021 on the </w:t>
            </w:r>
            <w:r w:rsidRPr="004E1E23">
              <w:rPr>
                <w:sz w:val="22"/>
                <w:szCs w:val="22"/>
                <w:lang w:eastAsia="en-IE"/>
              </w:rPr>
              <w:t>Dublin Region</w:t>
            </w:r>
            <w:r>
              <w:rPr>
                <w:sz w:val="22"/>
                <w:szCs w:val="22"/>
                <w:lang w:eastAsia="en-IE"/>
              </w:rPr>
              <w:t>al</w:t>
            </w:r>
            <w:r w:rsidRPr="004E1E23">
              <w:rPr>
                <w:sz w:val="22"/>
                <w:szCs w:val="22"/>
                <w:lang w:eastAsia="en-IE"/>
              </w:rPr>
              <w:t xml:space="preserve"> Enterprise Plan</w:t>
            </w:r>
            <w:r>
              <w:rPr>
                <w:sz w:val="22"/>
                <w:szCs w:val="22"/>
                <w:lang w:eastAsia="en-IE"/>
              </w:rPr>
              <w:t xml:space="preserve"> 2022 - 2024. The </w:t>
            </w:r>
            <w:r w:rsidRPr="004E1E23">
              <w:rPr>
                <w:sz w:val="22"/>
                <w:szCs w:val="22"/>
                <w:lang w:eastAsia="en-IE"/>
              </w:rPr>
              <w:t>Local Enterprise Office</w:t>
            </w:r>
            <w:r>
              <w:rPr>
                <w:sz w:val="22"/>
                <w:szCs w:val="22"/>
                <w:lang w:eastAsia="en-IE"/>
              </w:rPr>
              <w:t xml:space="preserve"> </w:t>
            </w:r>
            <w:r w:rsidRPr="004E1E23">
              <w:rPr>
                <w:sz w:val="22"/>
                <w:szCs w:val="22"/>
                <w:lang w:eastAsia="en-IE"/>
              </w:rPr>
              <w:t xml:space="preserve">South Dublin is leading on </w:t>
            </w:r>
            <w:r>
              <w:rPr>
                <w:sz w:val="22"/>
                <w:szCs w:val="22"/>
                <w:lang w:eastAsia="en-IE"/>
              </w:rPr>
              <w:t>“Strategic</w:t>
            </w:r>
            <w:r w:rsidRPr="00597CD4">
              <w:rPr>
                <w:sz w:val="22"/>
                <w:szCs w:val="22"/>
                <w:lang w:eastAsia="en-IE"/>
              </w:rPr>
              <w:t xml:space="preserve"> O</w:t>
            </w:r>
            <w:r>
              <w:rPr>
                <w:sz w:val="22"/>
                <w:szCs w:val="22"/>
                <w:lang w:eastAsia="en-IE"/>
              </w:rPr>
              <w:t>bjective</w:t>
            </w:r>
            <w:r w:rsidRPr="00597CD4">
              <w:rPr>
                <w:sz w:val="22"/>
                <w:szCs w:val="22"/>
                <w:lang w:eastAsia="en-IE"/>
              </w:rPr>
              <w:t xml:space="preserve"> 1: </w:t>
            </w:r>
            <w:r>
              <w:rPr>
                <w:sz w:val="22"/>
                <w:szCs w:val="22"/>
                <w:lang w:eastAsia="en-IE"/>
              </w:rPr>
              <w:t>Action</w:t>
            </w:r>
            <w:r w:rsidRPr="00597CD4">
              <w:rPr>
                <w:sz w:val="22"/>
                <w:szCs w:val="22"/>
                <w:lang w:eastAsia="en-IE"/>
              </w:rPr>
              <w:t xml:space="preserve"> 3 E</w:t>
            </w:r>
            <w:r>
              <w:rPr>
                <w:sz w:val="22"/>
                <w:szCs w:val="22"/>
                <w:lang w:eastAsia="en-IE"/>
              </w:rPr>
              <w:t>nabling</w:t>
            </w:r>
            <w:r w:rsidRPr="00597CD4">
              <w:rPr>
                <w:sz w:val="22"/>
                <w:szCs w:val="22"/>
                <w:lang w:eastAsia="en-IE"/>
              </w:rPr>
              <w:t xml:space="preserve"> S</w:t>
            </w:r>
            <w:r>
              <w:rPr>
                <w:sz w:val="22"/>
                <w:szCs w:val="22"/>
                <w:lang w:eastAsia="en-IE"/>
              </w:rPr>
              <w:t>upply</w:t>
            </w:r>
            <w:r w:rsidRPr="00597CD4">
              <w:rPr>
                <w:sz w:val="22"/>
                <w:szCs w:val="22"/>
                <w:lang w:eastAsia="en-IE"/>
              </w:rPr>
              <w:t xml:space="preserve"> O</w:t>
            </w:r>
            <w:r>
              <w:rPr>
                <w:sz w:val="22"/>
                <w:szCs w:val="22"/>
                <w:lang w:eastAsia="en-IE"/>
              </w:rPr>
              <w:t>pportunities</w:t>
            </w:r>
            <w:r w:rsidRPr="00597CD4">
              <w:rPr>
                <w:sz w:val="22"/>
                <w:szCs w:val="22"/>
                <w:lang w:eastAsia="en-IE"/>
              </w:rPr>
              <w:t xml:space="preserve"> </w:t>
            </w:r>
            <w:r>
              <w:rPr>
                <w:sz w:val="22"/>
                <w:szCs w:val="22"/>
                <w:lang w:eastAsia="en-IE"/>
              </w:rPr>
              <w:t>for</w:t>
            </w:r>
            <w:r w:rsidRPr="00597CD4">
              <w:rPr>
                <w:sz w:val="22"/>
                <w:szCs w:val="22"/>
                <w:lang w:eastAsia="en-IE"/>
              </w:rPr>
              <w:t xml:space="preserve"> SMEs</w:t>
            </w:r>
            <w:r>
              <w:rPr>
                <w:sz w:val="22"/>
                <w:szCs w:val="22"/>
                <w:lang w:eastAsia="en-IE"/>
              </w:rPr>
              <w:t>”</w:t>
            </w:r>
            <w:r w:rsidRPr="00597CD4">
              <w:rPr>
                <w:sz w:val="22"/>
                <w:szCs w:val="22"/>
                <w:lang w:eastAsia="en-IE"/>
              </w:rPr>
              <w:t xml:space="preserve"> </w:t>
            </w:r>
            <w:r w:rsidRPr="004E1E23">
              <w:rPr>
                <w:sz w:val="22"/>
                <w:szCs w:val="22"/>
                <w:lang w:eastAsia="en-IE"/>
              </w:rPr>
              <w:t>of</w:t>
            </w:r>
            <w:r>
              <w:rPr>
                <w:sz w:val="22"/>
                <w:szCs w:val="22"/>
                <w:lang w:eastAsia="en-IE"/>
              </w:rPr>
              <w:t xml:space="preserve"> the </w:t>
            </w:r>
            <w:r w:rsidRPr="004E1E23">
              <w:rPr>
                <w:sz w:val="22"/>
                <w:szCs w:val="22"/>
                <w:lang w:eastAsia="en-IE"/>
              </w:rPr>
              <w:t>Plan to enhance opportunities for small businesses to benefit from supply openings</w:t>
            </w:r>
            <w:r>
              <w:rPr>
                <w:sz w:val="22"/>
                <w:szCs w:val="22"/>
                <w:lang w:eastAsia="en-IE"/>
              </w:rPr>
              <w:t xml:space="preserve"> through public and private procurement tender processes</w:t>
            </w:r>
            <w:r w:rsidRPr="004E1E23">
              <w:rPr>
                <w:sz w:val="22"/>
                <w:szCs w:val="22"/>
                <w:lang w:eastAsia="en-IE"/>
              </w:rPr>
              <w:t xml:space="preserve">. </w:t>
            </w:r>
            <w:r>
              <w:rPr>
                <w:sz w:val="22"/>
                <w:szCs w:val="22"/>
                <w:lang w:eastAsia="en-IE"/>
              </w:rPr>
              <w:t>Working with the Local Enterprise Office are t</w:t>
            </w:r>
            <w:r w:rsidRPr="004E1E23">
              <w:rPr>
                <w:sz w:val="22"/>
                <w:szCs w:val="22"/>
                <w:lang w:eastAsia="en-IE"/>
              </w:rPr>
              <w:t>he Council’s Procurement Officer</w:t>
            </w:r>
            <w:r>
              <w:rPr>
                <w:sz w:val="22"/>
                <w:szCs w:val="22"/>
                <w:lang w:eastAsia="en-IE"/>
              </w:rPr>
              <w:t xml:space="preserve"> and representative from the local</w:t>
            </w:r>
            <w:r w:rsidRPr="004E1E23">
              <w:rPr>
                <w:sz w:val="22"/>
                <w:szCs w:val="22"/>
                <w:lang w:eastAsia="en-IE"/>
              </w:rPr>
              <w:t xml:space="preserve"> Chambers, IBEC, SFA, LGMA, OGP, and </w:t>
            </w:r>
            <w:proofErr w:type="spellStart"/>
            <w:r w:rsidRPr="004E1E23">
              <w:rPr>
                <w:sz w:val="22"/>
                <w:szCs w:val="22"/>
                <w:lang w:eastAsia="en-IE"/>
              </w:rPr>
              <w:t>InterTrade</w:t>
            </w:r>
            <w:proofErr w:type="spellEnd"/>
            <w:r w:rsidRPr="004E1E23">
              <w:rPr>
                <w:sz w:val="22"/>
                <w:szCs w:val="22"/>
                <w:lang w:eastAsia="en-IE"/>
              </w:rPr>
              <w:t xml:space="preserve"> Ireland.</w:t>
            </w:r>
          </w:p>
          <w:p w14:paraId="20683ED7" w14:textId="77777777" w:rsidR="00766027" w:rsidRDefault="00766027" w:rsidP="00A30575">
            <w:pPr>
              <w:rPr>
                <w:sz w:val="22"/>
                <w:szCs w:val="22"/>
                <w:lang w:eastAsia="en-IE"/>
              </w:rPr>
            </w:pPr>
          </w:p>
          <w:p w14:paraId="4F3DEEC9" w14:textId="77777777" w:rsidR="00766027" w:rsidRDefault="00766027" w:rsidP="00A30575">
            <w:pPr>
              <w:rPr>
                <w:rStyle w:val="Hyperlink"/>
                <w:rFonts w:ascii="Aptos" w:hAnsi="Aptos" w:cs="Aptos"/>
              </w:rPr>
            </w:pPr>
            <w:r w:rsidRPr="004E1E23">
              <w:rPr>
                <w:sz w:val="22"/>
                <w:szCs w:val="22"/>
                <w:lang w:eastAsia="en-IE"/>
              </w:rPr>
              <w:t xml:space="preserve">The May 2021 </w:t>
            </w:r>
            <w:r>
              <w:rPr>
                <w:sz w:val="22"/>
                <w:szCs w:val="22"/>
                <w:lang w:eastAsia="en-IE"/>
              </w:rPr>
              <w:t xml:space="preserve">edition of </w:t>
            </w:r>
            <w:r w:rsidRPr="004E1E23">
              <w:rPr>
                <w:sz w:val="22"/>
                <w:szCs w:val="22"/>
                <w:lang w:eastAsia="en-IE"/>
              </w:rPr>
              <w:t xml:space="preserve">the Chief Executive’s Report included an article on how to do business with the Council and </w:t>
            </w:r>
            <w:r>
              <w:rPr>
                <w:sz w:val="22"/>
                <w:szCs w:val="22"/>
                <w:lang w:eastAsia="en-IE"/>
              </w:rPr>
              <w:t>details on</w:t>
            </w:r>
            <w:r w:rsidRPr="004E1E23">
              <w:rPr>
                <w:sz w:val="22"/>
                <w:szCs w:val="22"/>
                <w:lang w:eastAsia="en-IE"/>
              </w:rPr>
              <w:t xml:space="preserve"> the Corporate Procurement Plan 2021-2023. </w:t>
            </w:r>
            <w:r>
              <w:rPr>
                <w:sz w:val="22"/>
                <w:szCs w:val="22"/>
                <w:lang w:eastAsia="en-IE"/>
              </w:rPr>
              <w:t>This report was</w:t>
            </w:r>
            <w:r w:rsidRPr="004E1E23">
              <w:rPr>
                <w:sz w:val="22"/>
                <w:szCs w:val="22"/>
                <w:lang w:eastAsia="en-IE"/>
              </w:rPr>
              <w:t xml:space="preserve"> presented to elected members at the </w:t>
            </w:r>
            <w:r>
              <w:rPr>
                <w:sz w:val="22"/>
                <w:szCs w:val="22"/>
                <w:lang w:eastAsia="en-IE"/>
              </w:rPr>
              <w:t xml:space="preserve">May </w:t>
            </w:r>
            <w:r w:rsidRPr="004E1E23">
              <w:rPr>
                <w:sz w:val="22"/>
                <w:szCs w:val="22"/>
                <w:lang w:eastAsia="en-IE"/>
              </w:rPr>
              <w:t>Council meeting and is available to the public online</w:t>
            </w:r>
            <w:r>
              <w:rPr>
                <w:sz w:val="22"/>
                <w:szCs w:val="22"/>
                <w:lang w:eastAsia="en-IE"/>
              </w:rPr>
              <w:t xml:space="preserve"> at</w:t>
            </w:r>
            <w:r w:rsidRPr="00BE16F4">
              <w:rPr>
                <w:rFonts w:ascii="Aptos" w:hAnsi="Aptos" w:cs="Aptos"/>
                <w:sz w:val="22"/>
                <w:szCs w:val="22"/>
                <w:lang w:eastAsia="en-IE"/>
              </w:rPr>
              <w:t xml:space="preserve"> </w:t>
            </w:r>
            <w:hyperlink r:id="rId5" w:history="1">
              <w:r w:rsidRPr="00BE16F4">
                <w:rPr>
                  <w:rStyle w:val="Hyperlink"/>
                  <w:rFonts w:ascii="Aptos" w:hAnsi="Aptos" w:cs="Aptos"/>
                </w:rPr>
                <w:t>https://www.sdcc.ie/en/news/chief-executive-s-report-may-2021.html</w:t>
              </w:r>
            </w:hyperlink>
          </w:p>
          <w:p w14:paraId="5A3F7507" w14:textId="77777777" w:rsidR="007F1282" w:rsidRPr="00BE16F4" w:rsidRDefault="007F1282" w:rsidP="00A30575">
            <w:pPr>
              <w:rPr>
                <w:sz w:val="22"/>
                <w:szCs w:val="22"/>
                <w:lang w:eastAsia="en-IE"/>
              </w:rPr>
            </w:pPr>
          </w:p>
        </w:tc>
        <w:tc>
          <w:tcPr>
            <w:tcW w:w="1496" w:type="pct"/>
            <w:tcBorders>
              <w:top w:val="nil"/>
              <w:left w:val="nil"/>
              <w:bottom w:val="single" w:sz="4" w:space="0" w:color="9BC2E6"/>
              <w:right w:val="single" w:sz="4" w:space="0" w:color="9BC2E6"/>
            </w:tcBorders>
            <w:shd w:val="clear" w:color="auto" w:fill="auto"/>
          </w:tcPr>
          <w:p w14:paraId="4F796CDA" w14:textId="77777777" w:rsidR="00766027" w:rsidRPr="00667F2F" w:rsidRDefault="00766027" w:rsidP="00A30575">
            <w:pPr>
              <w:rPr>
                <w:color w:val="000000"/>
                <w:sz w:val="6"/>
                <w:szCs w:val="6"/>
                <w:lang w:eastAsia="en-IE"/>
              </w:rPr>
            </w:pPr>
          </w:p>
          <w:p w14:paraId="0051C2D6" w14:textId="77777777" w:rsidR="00766027" w:rsidRPr="0031479C" w:rsidRDefault="00766027" w:rsidP="00A30575">
            <w:pPr>
              <w:rPr>
                <w:rFonts w:ascii="Arial" w:hAnsi="Arial" w:cs="Arial"/>
              </w:rPr>
            </w:pPr>
            <w:r>
              <w:rPr>
                <w:sz w:val="22"/>
                <w:szCs w:val="22"/>
                <w:lang w:eastAsia="en-IE"/>
              </w:rPr>
              <w:t xml:space="preserve">Under The </w:t>
            </w:r>
            <w:r w:rsidRPr="004E1E23">
              <w:rPr>
                <w:sz w:val="22"/>
                <w:szCs w:val="22"/>
                <w:lang w:eastAsia="en-IE"/>
              </w:rPr>
              <w:t>Dublin Region</w:t>
            </w:r>
            <w:r>
              <w:rPr>
                <w:sz w:val="22"/>
                <w:szCs w:val="22"/>
                <w:lang w:eastAsia="en-IE"/>
              </w:rPr>
              <w:t>al</w:t>
            </w:r>
            <w:r w:rsidRPr="004E1E23">
              <w:rPr>
                <w:sz w:val="22"/>
                <w:szCs w:val="22"/>
                <w:lang w:eastAsia="en-IE"/>
              </w:rPr>
              <w:t xml:space="preserve"> Enterprise Plan</w:t>
            </w:r>
            <w:r>
              <w:rPr>
                <w:sz w:val="22"/>
                <w:szCs w:val="22"/>
                <w:lang w:eastAsia="en-IE"/>
              </w:rPr>
              <w:t xml:space="preserve"> 2022 - 2024 in August 2022, we launched </w:t>
            </w:r>
            <w:r w:rsidRPr="00C63142">
              <w:rPr>
                <w:sz w:val="22"/>
                <w:szCs w:val="22"/>
                <w:lang w:eastAsia="en-IE"/>
              </w:rPr>
              <w:t xml:space="preserve">a register for businesses interested in providing services, supplies or works for the Council. </w:t>
            </w:r>
            <w:r>
              <w:rPr>
                <w:sz w:val="22"/>
                <w:szCs w:val="22"/>
                <w:lang w:eastAsia="en-IE"/>
              </w:rPr>
              <w:t>C</w:t>
            </w:r>
            <w:r w:rsidRPr="00C63142">
              <w:rPr>
                <w:sz w:val="22"/>
                <w:szCs w:val="22"/>
                <w:lang w:eastAsia="en-IE"/>
              </w:rPr>
              <w:t xml:space="preserve">ompanies can include their details on the Register for the chance to quote for future projects. </w:t>
            </w:r>
            <w:r>
              <w:rPr>
                <w:sz w:val="22"/>
                <w:szCs w:val="22"/>
                <w:lang w:eastAsia="en-IE"/>
              </w:rPr>
              <w:t>The R</w:t>
            </w:r>
            <w:r w:rsidRPr="00C63142">
              <w:rPr>
                <w:sz w:val="22"/>
                <w:szCs w:val="22"/>
                <w:lang w:eastAsia="en-IE"/>
              </w:rPr>
              <w:t>egister</w:t>
            </w:r>
            <w:r>
              <w:rPr>
                <w:sz w:val="22"/>
                <w:szCs w:val="22"/>
                <w:lang w:eastAsia="en-IE"/>
              </w:rPr>
              <w:t xml:space="preserve"> is available online at</w:t>
            </w:r>
            <w:r w:rsidRPr="00C63142">
              <w:rPr>
                <w:sz w:val="18"/>
                <w:szCs w:val="18"/>
                <w:lang w:eastAsia="en-IE"/>
              </w:rPr>
              <w:t xml:space="preserve"> </w:t>
            </w:r>
            <w:r>
              <w:t xml:space="preserve"> </w:t>
            </w:r>
            <w:hyperlink r:id="rId6" w:history="1">
              <w:r w:rsidRPr="00920C15">
                <w:rPr>
                  <w:rStyle w:val="Hyperlink"/>
                </w:rPr>
                <w:t>https://forms.southdublin.ie/Home/Item/74</w:t>
              </w:r>
            </w:hyperlink>
            <w:r>
              <w:t xml:space="preserve"> </w:t>
            </w:r>
          </w:p>
          <w:p w14:paraId="5BAC44D6" w14:textId="77777777" w:rsidR="00766027" w:rsidRDefault="00766027" w:rsidP="00A30575">
            <w:pPr>
              <w:rPr>
                <w:color w:val="000000"/>
                <w:sz w:val="22"/>
                <w:szCs w:val="22"/>
                <w:lang w:eastAsia="en-IE"/>
              </w:rPr>
            </w:pPr>
          </w:p>
          <w:p w14:paraId="7AD9AF50" w14:textId="77777777" w:rsidR="00766027" w:rsidRPr="00C63142" w:rsidRDefault="00766027" w:rsidP="00A30575">
            <w:pPr>
              <w:rPr>
                <w:color w:val="000000"/>
                <w:sz w:val="22"/>
                <w:szCs w:val="22"/>
                <w:lang w:eastAsia="en-IE"/>
              </w:rPr>
            </w:pPr>
            <w:r>
              <w:rPr>
                <w:color w:val="000000"/>
                <w:sz w:val="22"/>
                <w:szCs w:val="22"/>
                <w:lang w:eastAsia="en-IE"/>
              </w:rPr>
              <w:t xml:space="preserve">With the </w:t>
            </w:r>
            <w:proofErr w:type="spellStart"/>
            <w:r>
              <w:rPr>
                <w:color w:val="000000"/>
                <w:sz w:val="22"/>
                <w:szCs w:val="22"/>
                <w:lang w:eastAsia="en-IE"/>
              </w:rPr>
              <w:t>Programme</w:t>
            </w:r>
            <w:proofErr w:type="spellEnd"/>
            <w:r>
              <w:rPr>
                <w:color w:val="000000"/>
                <w:sz w:val="22"/>
                <w:szCs w:val="22"/>
                <w:lang w:eastAsia="en-IE"/>
              </w:rPr>
              <w:t xml:space="preserve"> for Government commitment to include green public procurement in all competitions from mid-2023 it is important that supplier is aware of this requirement.  </w:t>
            </w:r>
            <w:r>
              <w:t xml:space="preserve"> </w:t>
            </w:r>
            <w:r w:rsidRPr="00E57035">
              <w:rPr>
                <w:color w:val="000000"/>
                <w:sz w:val="22"/>
                <w:szCs w:val="22"/>
                <w:lang w:eastAsia="en-IE"/>
              </w:rPr>
              <w:t xml:space="preserve">Supplier training took place in December </w:t>
            </w:r>
            <w:proofErr w:type="gramStart"/>
            <w:r w:rsidRPr="00E57035">
              <w:rPr>
                <w:color w:val="000000"/>
                <w:sz w:val="22"/>
                <w:szCs w:val="22"/>
                <w:lang w:eastAsia="en-IE"/>
              </w:rPr>
              <w:t>2022</w:t>
            </w:r>
            <w:proofErr w:type="gramEnd"/>
            <w:r>
              <w:rPr>
                <w:color w:val="000000"/>
                <w:sz w:val="22"/>
                <w:szCs w:val="22"/>
                <w:lang w:eastAsia="en-IE"/>
              </w:rPr>
              <w:t xml:space="preserve"> which the Local enterprise office took the lead in </w:t>
            </w:r>
            <w:proofErr w:type="spellStart"/>
            <w:r>
              <w:rPr>
                <w:color w:val="000000"/>
                <w:sz w:val="22"/>
                <w:szCs w:val="22"/>
                <w:lang w:eastAsia="en-IE"/>
              </w:rPr>
              <w:t>organising</w:t>
            </w:r>
            <w:proofErr w:type="spellEnd"/>
            <w:r>
              <w:rPr>
                <w:color w:val="000000"/>
                <w:sz w:val="22"/>
                <w:szCs w:val="22"/>
                <w:lang w:eastAsia="en-IE"/>
              </w:rPr>
              <w:t xml:space="preserve">. </w:t>
            </w:r>
          </w:p>
        </w:tc>
        <w:tc>
          <w:tcPr>
            <w:tcW w:w="1325" w:type="pct"/>
            <w:tcBorders>
              <w:top w:val="single" w:sz="4" w:space="0" w:color="9BC2E6"/>
              <w:left w:val="nil"/>
              <w:bottom w:val="single" w:sz="4" w:space="0" w:color="9BC2E6"/>
              <w:right w:val="single" w:sz="4" w:space="0" w:color="9BC2E6"/>
            </w:tcBorders>
            <w:shd w:val="clear" w:color="auto" w:fill="auto"/>
          </w:tcPr>
          <w:p w14:paraId="0C279C08" w14:textId="77777777" w:rsidR="00766027" w:rsidRDefault="00766027" w:rsidP="00A30575">
            <w:pPr>
              <w:rPr>
                <w:color w:val="000000"/>
                <w:sz w:val="22"/>
                <w:szCs w:val="22"/>
                <w:lang w:eastAsia="en-IE"/>
              </w:rPr>
            </w:pPr>
            <w:r>
              <w:rPr>
                <w:color w:val="000000"/>
                <w:sz w:val="22"/>
                <w:szCs w:val="22"/>
                <w:lang w:eastAsia="en-IE"/>
              </w:rPr>
              <w:t>In March 2023 a</w:t>
            </w:r>
            <w:r w:rsidRPr="00314CE2">
              <w:rPr>
                <w:color w:val="000000"/>
                <w:sz w:val="22"/>
                <w:szCs w:val="22"/>
                <w:lang w:eastAsia="en-IE"/>
              </w:rPr>
              <w:t xml:space="preserve"> National Procurement survey </w:t>
            </w:r>
            <w:r>
              <w:rPr>
                <w:color w:val="000000"/>
                <w:sz w:val="22"/>
                <w:szCs w:val="22"/>
                <w:lang w:eastAsia="en-IE"/>
              </w:rPr>
              <w:t xml:space="preserve">was circulated to get input from both public Buyers and Public Sector Suppliers Nationally, to better support and assist on the current baseline.  This was part of the Dublin Regional Enterprise Plan – Enhancing Supply Opportunities for SMEs. </w:t>
            </w:r>
          </w:p>
          <w:p w14:paraId="66999E12" w14:textId="77777777" w:rsidR="00766027" w:rsidRPr="00314CE2" w:rsidRDefault="00766027" w:rsidP="00A30575">
            <w:pPr>
              <w:rPr>
                <w:color w:val="000000"/>
                <w:sz w:val="22"/>
                <w:szCs w:val="22"/>
                <w:lang w:eastAsia="en-IE"/>
              </w:rPr>
            </w:pPr>
          </w:p>
          <w:p w14:paraId="2E51F71A" w14:textId="77777777" w:rsidR="00766027" w:rsidRDefault="00766027" w:rsidP="00A30575">
            <w:pPr>
              <w:rPr>
                <w:color w:val="000000"/>
                <w:sz w:val="22"/>
                <w:szCs w:val="22"/>
                <w:lang w:eastAsia="en-IE"/>
              </w:rPr>
            </w:pPr>
            <w:r>
              <w:rPr>
                <w:color w:val="000000"/>
                <w:sz w:val="22"/>
                <w:szCs w:val="22"/>
                <w:lang w:eastAsia="en-IE"/>
              </w:rPr>
              <w:t xml:space="preserve">In October the Local Enterprise Office ran an online </w:t>
            </w:r>
            <w:r w:rsidRPr="00696572">
              <w:rPr>
                <w:color w:val="000000"/>
                <w:sz w:val="22"/>
                <w:szCs w:val="22"/>
                <w:lang w:eastAsia="en-IE"/>
              </w:rPr>
              <w:t>Introduction to public procurement</w:t>
            </w:r>
            <w:r>
              <w:rPr>
                <w:color w:val="000000"/>
                <w:sz w:val="22"/>
                <w:szCs w:val="22"/>
                <w:lang w:eastAsia="en-IE"/>
              </w:rPr>
              <w:t xml:space="preserve"> Training Session online. </w:t>
            </w:r>
          </w:p>
          <w:p w14:paraId="19815CC4" w14:textId="77777777" w:rsidR="00766027" w:rsidRDefault="00766027" w:rsidP="00A30575">
            <w:pPr>
              <w:rPr>
                <w:color w:val="000000"/>
                <w:sz w:val="22"/>
                <w:szCs w:val="22"/>
                <w:lang w:eastAsia="en-IE"/>
              </w:rPr>
            </w:pPr>
          </w:p>
          <w:p w14:paraId="12D08726" w14:textId="77777777" w:rsidR="00766027" w:rsidRPr="00AB6C4E" w:rsidRDefault="00766027" w:rsidP="00A30575">
            <w:pPr>
              <w:rPr>
                <w:color w:val="000000"/>
                <w:sz w:val="22"/>
                <w:szCs w:val="22"/>
                <w:lang w:eastAsia="en-IE"/>
              </w:rPr>
            </w:pPr>
            <w:r w:rsidRPr="00696572">
              <w:rPr>
                <w:color w:val="000000"/>
                <w:sz w:val="22"/>
                <w:szCs w:val="22"/>
                <w:lang w:eastAsia="en-IE"/>
              </w:rPr>
              <w:t xml:space="preserve">The </w:t>
            </w:r>
            <w:r>
              <w:rPr>
                <w:color w:val="000000"/>
                <w:sz w:val="22"/>
                <w:szCs w:val="22"/>
                <w:lang w:eastAsia="en-IE"/>
              </w:rPr>
              <w:t xml:space="preserve">course was targeted at companies </w:t>
            </w:r>
            <w:r w:rsidRPr="00696572">
              <w:rPr>
                <w:color w:val="000000"/>
                <w:sz w:val="22"/>
                <w:szCs w:val="22"/>
                <w:lang w:eastAsia="en-IE"/>
              </w:rPr>
              <w:t>who are interested in accessing work from Government bodies</w:t>
            </w:r>
            <w:r>
              <w:rPr>
                <w:color w:val="000000"/>
                <w:sz w:val="22"/>
                <w:szCs w:val="22"/>
                <w:lang w:eastAsia="en-IE"/>
              </w:rPr>
              <w:t xml:space="preserve"> and </w:t>
            </w:r>
            <w:r w:rsidRPr="00696572">
              <w:rPr>
                <w:color w:val="000000"/>
                <w:sz w:val="22"/>
                <w:szCs w:val="22"/>
                <w:lang w:eastAsia="en-IE"/>
              </w:rPr>
              <w:t>provide</w:t>
            </w:r>
            <w:r>
              <w:rPr>
                <w:color w:val="000000"/>
                <w:sz w:val="22"/>
                <w:szCs w:val="22"/>
                <w:lang w:eastAsia="en-IE"/>
              </w:rPr>
              <w:t>d</w:t>
            </w:r>
            <w:r w:rsidRPr="00696572">
              <w:rPr>
                <w:color w:val="000000"/>
                <w:sz w:val="22"/>
                <w:szCs w:val="22"/>
                <w:lang w:eastAsia="en-IE"/>
              </w:rPr>
              <w:t xml:space="preserve"> a foundation vital to approaching tendering to both the public and private sector in their given industry.  </w:t>
            </w:r>
            <w:r>
              <w:rPr>
                <w:color w:val="000000"/>
                <w:sz w:val="22"/>
                <w:szCs w:val="22"/>
                <w:lang w:eastAsia="en-IE"/>
              </w:rPr>
              <w:t>It also gave them t</w:t>
            </w:r>
            <w:r w:rsidRPr="00696572">
              <w:rPr>
                <w:color w:val="000000"/>
                <w:sz w:val="22"/>
                <w:szCs w:val="22"/>
                <w:lang w:eastAsia="en-IE"/>
              </w:rPr>
              <w:t xml:space="preserve">he ability to gain the maximum benefit from using the e-tenders' website </w:t>
            </w:r>
            <w:r>
              <w:rPr>
                <w:color w:val="000000"/>
                <w:sz w:val="22"/>
                <w:szCs w:val="22"/>
                <w:lang w:eastAsia="en-IE"/>
              </w:rPr>
              <w:t>and e</w:t>
            </w:r>
            <w:r w:rsidRPr="00696572">
              <w:rPr>
                <w:color w:val="000000"/>
                <w:sz w:val="22"/>
                <w:szCs w:val="22"/>
                <w:lang w:eastAsia="en-IE"/>
              </w:rPr>
              <w:t xml:space="preserve">xamining the 'real' requirements of a tender document </w:t>
            </w:r>
            <w:r>
              <w:rPr>
                <w:color w:val="000000"/>
                <w:sz w:val="22"/>
                <w:szCs w:val="22"/>
                <w:lang w:eastAsia="en-IE"/>
              </w:rPr>
              <w:t>which in turn will help them in f</w:t>
            </w:r>
            <w:r w:rsidRPr="00696572">
              <w:rPr>
                <w:color w:val="000000"/>
                <w:sz w:val="22"/>
                <w:szCs w:val="22"/>
                <w:lang w:eastAsia="en-IE"/>
              </w:rPr>
              <w:t>orming a successful tendering strategy</w:t>
            </w:r>
            <w:r>
              <w:rPr>
                <w:color w:val="000000"/>
                <w:sz w:val="22"/>
                <w:szCs w:val="22"/>
                <w:lang w:eastAsia="en-IE"/>
              </w:rPr>
              <w:t xml:space="preserve">. </w:t>
            </w:r>
          </w:p>
        </w:tc>
      </w:tr>
      <w:bookmarkEnd w:id="7"/>
      <w:tr w:rsidR="00766027" w:rsidRPr="00832ED0" w14:paraId="248EBE3B" w14:textId="77777777" w:rsidTr="00A30575">
        <w:trPr>
          <w:trHeight w:val="1020"/>
        </w:trPr>
        <w:tc>
          <w:tcPr>
            <w:tcW w:w="112" w:type="pct"/>
            <w:tcBorders>
              <w:top w:val="nil"/>
              <w:left w:val="single" w:sz="4" w:space="0" w:color="auto"/>
              <w:bottom w:val="single" w:sz="4" w:space="0" w:color="9BC2E6"/>
              <w:right w:val="single" w:sz="4" w:space="0" w:color="9BC2E6"/>
            </w:tcBorders>
            <w:shd w:val="clear" w:color="000000" w:fill="4472C4"/>
            <w:noWrap/>
            <w:hideMark/>
          </w:tcPr>
          <w:p w14:paraId="1FF53723" w14:textId="77777777" w:rsidR="00766027" w:rsidRPr="00E81E0E" w:rsidRDefault="00766027" w:rsidP="00A30575">
            <w:pPr>
              <w:jc w:val="center"/>
              <w:rPr>
                <w:b/>
                <w:bCs/>
                <w:color w:val="FFFFFF"/>
                <w:szCs w:val="22"/>
                <w:lang w:eastAsia="en-IE"/>
              </w:rPr>
            </w:pPr>
            <w:r w:rsidRPr="00E81E0E">
              <w:rPr>
                <w:b/>
                <w:bCs/>
                <w:color w:val="FFFFFF"/>
                <w:szCs w:val="22"/>
                <w:lang w:eastAsia="en-IE"/>
              </w:rPr>
              <w:t>10</w:t>
            </w:r>
          </w:p>
        </w:tc>
        <w:tc>
          <w:tcPr>
            <w:tcW w:w="589" w:type="pct"/>
            <w:tcBorders>
              <w:top w:val="nil"/>
              <w:left w:val="nil"/>
              <w:bottom w:val="single" w:sz="4" w:space="0" w:color="9BC2E6"/>
              <w:right w:val="single" w:sz="4" w:space="0" w:color="9BC2E6"/>
            </w:tcBorders>
            <w:shd w:val="clear" w:color="000000" w:fill="4472C4"/>
          </w:tcPr>
          <w:p w14:paraId="1D510BEA" w14:textId="77777777" w:rsidR="00766027" w:rsidRPr="00E81E0E" w:rsidRDefault="00766027" w:rsidP="00A30575">
            <w:pPr>
              <w:rPr>
                <w:b/>
                <w:bCs/>
                <w:color w:val="FFFFFF"/>
                <w:szCs w:val="22"/>
                <w:lang w:eastAsia="en-IE"/>
              </w:rPr>
            </w:pPr>
            <w:r w:rsidRPr="00254450">
              <w:rPr>
                <w:b/>
                <w:bCs/>
                <w:color w:val="FFFFFF"/>
                <w:szCs w:val="22"/>
                <w:lang w:eastAsia="en-IE"/>
              </w:rPr>
              <w:t>Update on sustainable procurement measures</w:t>
            </w:r>
          </w:p>
        </w:tc>
        <w:tc>
          <w:tcPr>
            <w:tcW w:w="1478" w:type="pct"/>
            <w:tcBorders>
              <w:top w:val="nil"/>
              <w:left w:val="nil"/>
              <w:bottom w:val="single" w:sz="4" w:space="0" w:color="9BC2E6"/>
              <w:right w:val="single" w:sz="4" w:space="0" w:color="9BC2E6"/>
            </w:tcBorders>
            <w:shd w:val="clear" w:color="auto" w:fill="auto"/>
          </w:tcPr>
          <w:p w14:paraId="4942CD73" w14:textId="77777777" w:rsidR="00766027" w:rsidRDefault="00766027" w:rsidP="00A30575">
            <w:pPr>
              <w:rPr>
                <w:bCs/>
                <w:color w:val="000000"/>
                <w:sz w:val="22"/>
                <w:szCs w:val="22"/>
                <w:lang w:eastAsia="en-IE"/>
              </w:rPr>
            </w:pPr>
            <w:r>
              <w:rPr>
                <w:bCs/>
                <w:color w:val="000000"/>
                <w:sz w:val="22"/>
                <w:szCs w:val="22"/>
                <w:lang w:eastAsia="en-IE"/>
              </w:rPr>
              <w:t>In 2021 the</w:t>
            </w:r>
            <w:r w:rsidRPr="00F453C7">
              <w:rPr>
                <w:bCs/>
                <w:color w:val="000000"/>
                <w:sz w:val="22"/>
                <w:szCs w:val="22"/>
                <w:lang w:eastAsia="en-IE"/>
              </w:rPr>
              <w:t xml:space="preserve"> EPA</w:t>
            </w:r>
            <w:r>
              <w:rPr>
                <w:bCs/>
                <w:color w:val="000000"/>
                <w:sz w:val="22"/>
                <w:szCs w:val="22"/>
                <w:lang w:eastAsia="en-IE"/>
              </w:rPr>
              <w:t xml:space="preserve"> issued revised</w:t>
            </w:r>
            <w:r w:rsidRPr="00F453C7">
              <w:rPr>
                <w:bCs/>
                <w:color w:val="000000"/>
                <w:sz w:val="22"/>
                <w:szCs w:val="22"/>
                <w:lang w:eastAsia="en-IE"/>
              </w:rPr>
              <w:t xml:space="preserve"> Green Public Procurement Guidelines </w:t>
            </w:r>
            <w:r>
              <w:rPr>
                <w:bCs/>
                <w:color w:val="000000"/>
                <w:sz w:val="22"/>
                <w:szCs w:val="22"/>
                <w:lang w:eastAsia="en-IE"/>
              </w:rPr>
              <w:t>for the public sector.  These guidelines provide advice on how to incorporate green procurement in</w:t>
            </w:r>
            <w:r w:rsidRPr="00F453C7">
              <w:rPr>
                <w:bCs/>
                <w:color w:val="000000"/>
                <w:sz w:val="22"/>
                <w:szCs w:val="22"/>
                <w:lang w:eastAsia="en-IE"/>
              </w:rPr>
              <w:t xml:space="preserve"> ten priority sectors identified</w:t>
            </w:r>
            <w:r>
              <w:rPr>
                <w:bCs/>
                <w:color w:val="000000"/>
                <w:sz w:val="22"/>
                <w:szCs w:val="22"/>
                <w:lang w:eastAsia="en-IE"/>
              </w:rPr>
              <w:t xml:space="preserve">.  The guidelines have been brough to the attention of procurers across the </w:t>
            </w:r>
            <w:proofErr w:type="spellStart"/>
            <w:r>
              <w:rPr>
                <w:bCs/>
                <w:color w:val="000000"/>
                <w:sz w:val="22"/>
                <w:szCs w:val="22"/>
                <w:lang w:eastAsia="en-IE"/>
              </w:rPr>
              <w:t>organisation</w:t>
            </w:r>
            <w:proofErr w:type="spellEnd"/>
            <w:r>
              <w:rPr>
                <w:bCs/>
                <w:color w:val="000000"/>
                <w:sz w:val="22"/>
                <w:szCs w:val="22"/>
                <w:lang w:eastAsia="en-IE"/>
              </w:rPr>
              <w:t xml:space="preserve"> for inclusion in tenders as appropriate. A copy is available at </w:t>
            </w:r>
            <w:hyperlink r:id="rId7" w:history="1">
              <w:r w:rsidRPr="0003107C">
                <w:rPr>
                  <w:rStyle w:val="Hyperlink"/>
                  <w:bCs/>
                  <w:lang w:eastAsia="en-IE"/>
                </w:rPr>
                <w:t>https://www.epa.ie/publications/circular-economy/resources/green-public-procurement.php</w:t>
              </w:r>
            </w:hyperlink>
            <w:r>
              <w:rPr>
                <w:bCs/>
                <w:color w:val="000000"/>
                <w:sz w:val="22"/>
                <w:szCs w:val="22"/>
                <w:lang w:eastAsia="en-IE"/>
              </w:rPr>
              <w:t xml:space="preserve"> </w:t>
            </w:r>
          </w:p>
          <w:p w14:paraId="22D08C85" w14:textId="77777777" w:rsidR="00766027" w:rsidRPr="00C35871" w:rsidRDefault="00766027" w:rsidP="00A30575">
            <w:pPr>
              <w:rPr>
                <w:bCs/>
                <w:color w:val="000000"/>
                <w:sz w:val="16"/>
                <w:szCs w:val="16"/>
                <w:lang w:eastAsia="en-IE"/>
              </w:rPr>
            </w:pPr>
          </w:p>
          <w:p w14:paraId="35AB98B1" w14:textId="77777777" w:rsidR="00766027" w:rsidRDefault="00766027" w:rsidP="00A30575">
            <w:pPr>
              <w:rPr>
                <w:bCs/>
                <w:color w:val="000000"/>
                <w:sz w:val="22"/>
                <w:szCs w:val="22"/>
                <w:lang w:eastAsia="en-IE"/>
              </w:rPr>
            </w:pPr>
            <w:r>
              <w:rPr>
                <w:bCs/>
                <w:color w:val="000000"/>
                <w:sz w:val="22"/>
                <w:szCs w:val="22"/>
                <w:lang w:eastAsia="en-IE"/>
              </w:rPr>
              <w:t>Procurement supports the delivery of many s</w:t>
            </w:r>
            <w:r w:rsidRPr="00F453C7">
              <w:rPr>
                <w:bCs/>
                <w:color w:val="000000"/>
                <w:sz w:val="22"/>
                <w:szCs w:val="22"/>
                <w:lang w:eastAsia="en-IE"/>
              </w:rPr>
              <w:t xml:space="preserve">ignificant projects in </w:t>
            </w:r>
            <w:r>
              <w:rPr>
                <w:bCs/>
                <w:color w:val="000000"/>
                <w:sz w:val="22"/>
                <w:szCs w:val="22"/>
                <w:lang w:eastAsia="en-IE"/>
              </w:rPr>
              <w:t>the Council’s</w:t>
            </w:r>
            <w:r w:rsidRPr="00F453C7">
              <w:rPr>
                <w:bCs/>
                <w:color w:val="000000"/>
                <w:sz w:val="22"/>
                <w:szCs w:val="22"/>
                <w:lang w:eastAsia="en-IE"/>
              </w:rPr>
              <w:t xml:space="preserve"> Climate Change Action Plan.  </w:t>
            </w:r>
            <w:r>
              <w:rPr>
                <w:bCs/>
                <w:color w:val="000000"/>
                <w:sz w:val="22"/>
                <w:szCs w:val="22"/>
                <w:lang w:eastAsia="en-IE"/>
              </w:rPr>
              <w:t>For example,</w:t>
            </w:r>
          </w:p>
          <w:p w14:paraId="130D97FE" w14:textId="77777777" w:rsidR="00766027" w:rsidRPr="0003107C" w:rsidRDefault="00766027" w:rsidP="00A30575">
            <w:pPr>
              <w:rPr>
                <w:bCs/>
                <w:color w:val="000000"/>
                <w:sz w:val="22"/>
                <w:szCs w:val="22"/>
                <w:lang w:eastAsia="en-IE"/>
              </w:rPr>
            </w:pPr>
            <w:r w:rsidRPr="0003107C">
              <w:rPr>
                <w:bCs/>
                <w:color w:val="000000"/>
                <w:sz w:val="22"/>
                <w:szCs w:val="22"/>
                <w:lang w:eastAsia="en-IE"/>
              </w:rPr>
              <w:t xml:space="preserve">• </w:t>
            </w:r>
            <w:r>
              <w:rPr>
                <w:bCs/>
                <w:color w:val="000000"/>
                <w:sz w:val="22"/>
                <w:szCs w:val="22"/>
                <w:lang w:eastAsia="en-IE"/>
              </w:rPr>
              <w:t>C</w:t>
            </w:r>
            <w:r w:rsidRPr="0003107C">
              <w:rPr>
                <w:bCs/>
                <w:color w:val="000000"/>
                <w:sz w:val="22"/>
                <w:szCs w:val="22"/>
                <w:lang w:eastAsia="en-IE"/>
              </w:rPr>
              <w:t>onstruction of Tallaght District Heating Scheme</w:t>
            </w:r>
            <w:r>
              <w:rPr>
                <w:bCs/>
                <w:color w:val="000000"/>
                <w:sz w:val="22"/>
                <w:szCs w:val="22"/>
                <w:lang w:eastAsia="en-IE"/>
              </w:rPr>
              <w:t xml:space="preserve">, tendered in 2018, </w:t>
            </w:r>
            <w:r w:rsidRPr="0003107C">
              <w:rPr>
                <w:bCs/>
                <w:color w:val="000000"/>
                <w:sz w:val="22"/>
                <w:szCs w:val="22"/>
                <w:lang w:eastAsia="en-IE"/>
              </w:rPr>
              <w:t>is</w:t>
            </w:r>
            <w:r>
              <w:rPr>
                <w:bCs/>
                <w:color w:val="000000"/>
                <w:sz w:val="22"/>
                <w:szCs w:val="22"/>
                <w:lang w:eastAsia="en-IE"/>
              </w:rPr>
              <w:t xml:space="preserve"> now</w:t>
            </w:r>
            <w:r w:rsidRPr="0003107C">
              <w:rPr>
                <w:bCs/>
                <w:color w:val="000000"/>
                <w:sz w:val="22"/>
                <w:szCs w:val="22"/>
                <w:lang w:eastAsia="en-IE"/>
              </w:rPr>
              <w:t xml:space="preserve"> well underway. In the first phase waste heat from a data </w:t>
            </w:r>
            <w:proofErr w:type="spellStart"/>
            <w:r w:rsidRPr="0003107C">
              <w:rPr>
                <w:bCs/>
                <w:color w:val="000000"/>
                <w:sz w:val="22"/>
                <w:szCs w:val="22"/>
                <w:lang w:eastAsia="en-IE"/>
              </w:rPr>
              <w:t>centre</w:t>
            </w:r>
            <w:proofErr w:type="spellEnd"/>
            <w:r w:rsidRPr="0003107C">
              <w:rPr>
                <w:bCs/>
                <w:color w:val="000000"/>
                <w:sz w:val="22"/>
                <w:szCs w:val="22"/>
                <w:lang w:eastAsia="en-IE"/>
              </w:rPr>
              <w:t xml:space="preserve"> will be used to heat County Hall and the TU Dublin-Tallaght </w:t>
            </w:r>
          </w:p>
          <w:p w14:paraId="0B8CAF03" w14:textId="77777777" w:rsidR="00766027" w:rsidRPr="0003107C" w:rsidRDefault="00766027" w:rsidP="00A30575">
            <w:pPr>
              <w:rPr>
                <w:bCs/>
                <w:color w:val="000000"/>
                <w:sz w:val="22"/>
                <w:szCs w:val="22"/>
                <w:lang w:eastAsia="en-IE"/>
              </w:rPr>
            </w:pPr>
            <w:r w:rsidRPr="0003107C">
              <w:rPr>
                <w:bCs/>
                <w:color w:val="000000"/>
                <w:sz w:val="22"/>
                <w:szCs w:val="22"/>
                <w:lang w:eastAsia="en-IE"/>
              </w:rPr>
              <w:t xml:space="preserve">campus. </w:t>
            </w:r>
          </w:p>
          <w:p w14:paraId="2F22C15C" w14:textId="77777777" w:rsidR="00766027" w:rsidRPr="0003107C" w:rsidRDefault="00766027" w:rsidP="00A30575">
            <w:pPr>
              <w:rPr>
                <w:bCs/>
                <w:color w:val="000000"/>
                <w:sz w:val="22"/>
                <w:szCs w:val="22"/>
                <w:lang w:eastAsia="en-IE"/>
              </w:rPr>
            </w:pPr>
            <w:r w:rsidRPr="0003107C">
              <w:rPr>
                <w:bCs/>
                <w:color w:val="000000"/>
                <w:sz w:val="22"/>
                <w:szCs w:val="22"/>
                <w:lang w:eastAsia="en-IE"/>
              </w:rPr>
              <w:t>• All lighting is being upgraded to LEDs in County Hall</w:t>
            </w:r>
            <w:r>
              <w:rPr>
                <w:bCs/>
                <w:color w:val="000000"/>
                <w:sz w:val="22"/>
                <w:szCs w:val="22"/>
                <w:lang w:eastAsia="en-IE"/>
              </w:rPr>
              <w:t xml:space="preserve">, under the Council’s Civic Buildings Electrical Service Providers contract. </w:t>
            </w:r>
            <w:r w:rsidRPr="0003107C">
              <w:rPr>
                <w:bCs/>
                <w:color w:val="000000"/>
                <w:sz w:val="22"/>
                <w:szCs w:val="22"/>
                <w:lang w:eastAsia="en-IE"/>
              </w:rPr>
              <w:t xml:space="preserve">Phases one and two have been completed with an average reduction in consumption of 68% and </w:t>
            </w:r>
            <w:proofErr w:type="gramStart"/>
            <w:r w:rsidRPr="0003107C">
              <w:rPr>
                <w:bCs/>
                <w:color w:val="000000"/>
                <w:sz w:val="22"/>
                <w:szCs w:val="22"/>
                <w:lang w:eastAsia="en-IE"/>
              </w:rPr>
              <w:t>a 53</w:t>
            </w:r>
            <w:proofErr w:type="gramEnd"/>
            <w:r w:rsidRPr="0003107C">
              <w:rPr>
                <w:bCs/>
                <w:color w:val="000000"/>
                <w:sz w:val="22"/>
                <w:szCs w:val="22"/>
                <w:lang w:eastAsia="en-IE"/>
              </w:rPr>
              <w:t xml:space="preserve"> </w:t>
            </w:r>
            <w:proofErr w:type="spellStart"/>
            <w:r w:rsidRPr="0003107C">
              <w:rPr>
                <w:bCs/>
                <w:color w:val="000000"/>
                <w:sz w:val="22"/>
                <w:szCs w:val="22"/>
                <w:lang w:eastAsia="en-IE"/>
              </w:rPr>
              <w:t>tonnes</w:t>
            </w:r>
            <w:proofErr w:type="spellEnd"/>
            <w:r w:rsidRPr="0003107C">
              <w:rPr>
                <w:bCs/>
                <w:color w:val="000000"/>
                <w:sz w:val="22"/>
                <w:szCs w:val="22"/>
                <w:lang w:eastAsia="en-IE"/>
              </w:rPr>
              <w:t xml:space="preserve"> of CO2</w:t>
            </w:r>
            <w:r>
              <w:rPr>
                <w:bCs/>
                <w:color w:val="000000"/>
                <w:sz w:val="22"/>
                <w:szCs w:val="22"/>
                <w:lang w:eastAsia="en-IE"/>
              </w:rPr>
              <w:t xml:space="preserve"> </w:t>
            </w:r>
            <w:r w:rsidRPr="0003107C">
              <w:rPr>
                <w:bCs/>
                <w:color w:val="000000"/>
                <w:sz w:val="22"/>
                <w:szCs w:val="22"/>
                <w:lang w:eastAsia="en-IE"/>
              </w:rPr>
              <w:t xml:space="preserve">emissions have been avoided. </w:t>
            </w:r>
          </w:p>
          <w:p w14:paraId="6360B3E5" w14:textId="77777777" w:rsidR="00766027" w:rsidRDefault="00766027" w:rsidP="00A30575">
            <w:pPr>
              <w:rPr>
                <w:bCs/>
                <w:color w:val="000000"/>
                <w:sz w:val="22"/>
                <w:szCs w:val="22"/>
                <w:lang w:eastAsia="en-IE"/>
              </w:rPr>
            </w:pPr>
            <w:r w:rsidRPr="0003107C">
              <w:rPr>
                <w:bCs/>
                <w:color w:val="000000"/>
                <w:sz w:val="22"/>
                <w:szCs w:val="22"/>
                <w:lang w:eastAsia="en-IE"/>
              </w:rPr>
              <w:lastRenderedPageBreak/>
              <w:t xml:space="preserve">• Several Flood Alleviation Schemes are in development. These schemes at the </w:t>
            </w:r>
            <w:proofErr w:type="spellStart"/>
            <w:r w:rsidRPr="0003107C">
              <w:rPr>
                <w:bCs/>
                <w:color w:val="000000"/>
                <w:sz w:val="22"/>
                <w:szCs w:val="22"/>
                <w:lang w:eastAsia="en-IE"/>
              </w:rPr>
              <w:t>Poddle</w:t>
            </w:r>
            <w:proofErr w:type="spellEnd"/>
            <w:r w:rsidRPr="0003107C">
              <w:rPr>
                <w:bCs/>
                <w:color w:val="000000"/>
                <w:sz w:val="22"/>
                <w:szCs w:val="22"/>
                <w:lang w:eastAsia="en-IE"/>
              </w:rPr>
              <w:t xml:space="preserve">, the Whitechurch and the Camac will help protect homes and make communities more resilient to climate change in South Dublin. </w:t>
            </w:r>
          </w:p>
          <w:p w14:paraId="0FE2515B" w14:textId="77777777" w:rsidR="00766027" w:rsidRPr="0003107C" w:rsidRDefault="00766027" w:rsidP="00A30575">
            <w:pPr>
              <w:rPr>
                <w:bCs/>
                <w:color w:val="000000"/>
                <w:sz w:val="22"/>
                <w:szCs w:val="22"/>
                <w:lang w:eastAsia="en-IE"/>
              </w:rPr>
            </w:pPr>
            <w:r>
              <w:rPr>
                <w:bCs/>
                <w:color w:val="000000"/>
                <w:sz w:val="22"/>
                <w:szCs w:val="22"/>
                <w:lang w:eastAsia="en-IE"/>
              </w:rPr>
              <w:t xml:space="preserve">Further information on the Climate Change Action Plan is available at </w:t>
            </w:r>
            <w:hyperlink r:id="rId8" w:history="1">
              <w:r w:rsidRPr="0003107C">
                <w:rPr>
                  <w:rStyle w:val="Hyperlink"/>
                  <w:bCs/>
                  <w:lang w:eastAsia="en-IE"/>
                </w:rPr>
                <w:t>https://www.sdcc.ie/en/services/environment/climate-change/</w:t>
              </w:r>
            </w:hyperlink>
            <w:r>
              <w:rPr>
                <w:bCs/>
                <w:color w:val="000000"/>
                <w:lang w:eastAsia="en-IE"/>
              </w:rPr>
              <w:t>.</w:t>
            </w:r>
            <w:r w:rsidRPr="0003107C">
              <w:rPr>
                <w:bCs/>
                <w:color w:val="000000"/>
                <w:lang w:eastAsia="en-IE"/>
              </w:rPr>
              <w:t xml:space="preserve"> </w:t>
            </w:r>
          </w:p>
          <w:p w14:paraId="7857B884" w14:textId="77777777" w:rsidR="00766027" w:rsidRPr="00C35871" w:rsidRDefault="00766027" w:rsidP="00A30575">
            <w:pPr>
              <w:rPr>
                <w:color w:val="FF0000"/>
                <w:sz w:val="8"/>
                <w:szCs w:val="8"/>
                <w:lang w:eastAsia="en-IE"/>
              </w:rPr>
            </w:pPr>
          </w:p>
          <w:p w14:paraId="584EA373" w14:textId="77777777" w:rsidR="00766027" w:rsidRPr="00AB6C4E" w:rsidRDefault="00766027" w:rsidP="00A30575">
            <w:pPr>
              <w:rPr>
                <w:color w:val="000000"/>
                <w:sz w:val="22"/>
                <w:szCs w:val="22"/>
                <w:lang w:eastAsia="en-IE"/>
              </w:rPr>
            </w:pPr>
            <w:r>
              <w:rPr>
                <w:sz w:val="22"/>
                <w:szCs w:val="22"/>
                <w:lang w:eastAsia="en-IE"/>
              </w:rPr>
              <w:t>A</w:t>
            </w:r>
            <w:r w:rsidRPr="00C35871">
              <w:rPr>
                <w:sz w:val="22"/>
                <w:szCs w:val="22"/>
                <w:lang w:eastAsia="en-IE"/>
              </w:rPr>
              <w:t xml:space="preserve"> social employment clause</w:t>
            </w:r>
            <w:r>
              <w:rPr>
                <w:sz w:val="22"/>
                <w:szCs w:val="22"/>
                <w:lang w:eastAsia="en-IE"/>
              </w:rPr>
              <w:t xml:space="preserve"> has been included in the </w:t>
            </w:r>
            <w:proofErr w:type="spellStart"/>
            <w:r w:rsidRPr="00C35871">
              <w:rPr>
                <w:sz w:val="22"/>
                <w:szCs w:val="22"/>
                <w:lang w:eastAsia="en-IE"/>
              </w:rPr>
              <w:t>Kilcarbery</w:t>
            </w:r>
            <w:proofErr w:type="spellEnd"/>
            <w:r w:rsidRPr="00C35871">
              <w:rPr>
                <w:sz w:val="22"/>
                <w:szCs w:val="22"/>
                <w:lang w:eastAsia="en-IE"/>
              </w:rPr>
              <w:t xml:space="preserve"> </w:t>
            </w:r>
            <w:r>
              <w:rPr>
                <w:sz w:val="22"/>
                <w:szCs w:val="22"/>
                <w:lang w:eastAsia="en-IE"/>
              </w:rPr>
              <w:t xml:space="preserve">housing </w:t>
            </w:r>
            <w:r w:rsidRPr="00C35871">
              <w:rPr>
                <w:sz w:val="22"/>
                <w:szCs w:val="22"/>
                <w:lang w:eastAsia="en-IE"/>
              </w:rPr>
              <w:t>development agreement. Since commencement on site in Q2 2021 the developer has been liaising with the local employment office in relation to vacancies on site.</w:t>
            </w:r>
          </w:p>
        </w:tc>
        <w:tc>
          <w:tcPr>
            <w:tcW w:w="1496" w:type="pct"/>
            <w:tcBorders>
              <w:top w:val="nil"/>
              <w:left w:val="nil"/>
              <w:bottom w:val="single" w:sz="4" w:space="0" w:color="9BC2E6"/>
              <w:right w:val="single" w:sz="4" w:space="0" w:color="9BC2E6"/>
            </w:tcBorders>
            <w:shd w:val="clear" w:color="auto" w:fill="auto"/>
          </w:tcPr>
          <w:p w14:paraId="5BE16A96" w14:textId="77777777" w:rsidR="00766027" w:rsidRPr="00082F67" w:rsidRDefault="00766027" w:rsidP="00A30575">
            <w:pPr>
              <w:autoSpaceDE w:val="0"/>
              <w:autoSpaceDN w:val="0"/>
              <w:rPr>
                <w:bCs/>
                <w:color w:val="000000"/>
                <w:sz w:val="22"/>
                <w:szCs w:val="22"/>
                <w:lang w:eastAsia="en-IE"/>
              </w:rPr>
            </w:pPr>
            <w:r w:rsidRPr="00082F67">
              <w:rPr>
                <w:bCs/>
                <w:color w:val="000000"/>
                <w:sz w:val="22"/>
                <w:szCs w:val="22"/>
                <w:lang w:eastAsia="en-IE"/>
              </w:rPr>
              <w:lastRenderedPageBreak/>
              <w:t xml:space="preserve">The </w:t>
            </w:r>
            <w:r>
              <w:rPr>
                <w:bCs/>
                <w:color w:val="000000"/>
                <w:sz w:val="22"/>
                <w:szCs w:val="22"/>
                <w:lang w:eastAsia="en-IE"/>
              </w:rPr>
              <w:t xml:space="preserve">Pilot </w:t>
            </w:r>
            <w:r w:rsidRPr="00082F67">
              <w:rPr>
                <w:bCs/>
                <w:color w:val="000000"/>
                <w:sz w:val="22"/>
                <w:szCs w:val="22"/>
                <w:lang w:eastAsia="en-IE"/>
              </w:rPr>
              <w:t xml:space="preserve">Green Public Procurement Working Group was established in April 2022 and met 6 times in the year.  The </w:t>
            </w:r>
            <w:r>
              <w:rPr>
                <w:bCs/>
                <w:color w:val="000000"/>
                <w:sz w:val="22"/>
                <w:szCs w:val="22"/>
                <w:lang w:eastAsia="en-IE"/>
              </w:rPr>
              <w:t xml:space="preserve">Pilot </w:t>
            </w:r>
            <w:r w:rsidRPr="00082F67">
              <w:rPr>
                <w:bCs/>
                <w:color w:val="000000"/>
                <w:sz w:val="22"/>
                <w:szCs w:val="22"/>
                <w:lang w:eastAsia="en-IE"/>
              </w:rPr>
              <w:t xml:space="preserve">Green Public Procurement Working Group produced an Action Plan with 8 Actions </w:t>
            </w:r>
            <w:r>
              <w:rPr>
                <w:bCs/>
                <w:color w:val="000000"/>
                <w:sz w:val="22"/>
                <w:szCs w:val="22"/>
                <w:lang w:eastAsia="en-IE"/>
              </w:rPr>
              <w:t xml:space="preserve">these </w:t>
            </w:r>
            <w:r w:rsidRPr="00082F67">
              <w:rPr>
                <w:bCs/>
                <w:color w:val="000000"/>
                <w:sz w:val="22"/>
                <w:szCs w:val="22"/>
                <w:lang w:eastAsia="en-IE"/>
              </w:rPr>
              <w:t xml:space="preserve">were updated at each meeting.   A presentation was provided </w:t>
            </w:r>
            <w:r>
              <w:rPr>
                <w:bCs/>
                <w:color w:val="000000"/>
                <w:sz w:val="22"/>
                <w:szCs w:val="22"/>
                <w:lang w:eastAsia="en-IE"/>
              </w:rPr>
              <w:t>at</w:t>
            </w:r>
            <w:r w:rsidRPr="00082F67">
              <w:rPr>
                <w:bCs/>
                <w:color w:val="000000"/>
                <w:sz w:val="22"/>
                <w:szCs w:val="22"/>
                <w:lang w:eastAsia="en-IE"/>
              </w:rPr>
              <w:t xml:space="preserve"> the August 2022 working group meeting on the Office of Government Procurement arrangements that include green criteria/options which are currently used by SDCC.  </w:t>
            </w:r>
          </w:p>
          <w:p w14:paraId="71C2E756" w14:textId="77777777" w:rsidR="00766027" w:rsidRPr="00082F67" w:rsidRDefault="00766027" w:rsidP="00A30575">
            <w:pPr>
              <w:autoSpaceDE w:val="0"/>
              <w:autoSpaceDN w:val="0"/>
              <w:rPr>
                <w:bCs/>
                <w:color w:val="000000"/>
                <w:sz w:val="22"/>
                <w:szCs w:val="22"/>
                <w:lang w:eastAsia="en-IE"/>
              </w:rPr>
            </w:pPr>
          </w:p>
          <w:p w14:paraId="5D31CF31" w14:textId="77777777" w:rsidR="00766027" w:rsidRPr="00082F67" w:rsidRDefault="00766027" w:rsidP="00A30575">
            <w:pPr>
              <w:autoSpaceDE w:val="0"/>
              <w:autoSpaceDN w:val="0"/>
              <w:rPr>
                <w:bCs/>
                <w:color w:val="000000"/>
                <w:sz w:val="22"/>
                <w:szCs w:val="22"/>
                <w:lang w:eastAsia="en-IE"/>
              </w:rPr>
            </w:pPr>
            <w:r w:rsidRPr="00082F67">
              <w:rPr>
                <w:bCs/>
                <w:color w:val="000000"/>
                <w:sz w:val="22"/>
                <w:szCs w:val="22"/>
                <w:lang w:eastAsia="en-IE"/>
              </w:rPr>
              <w:t xml:space="preserve">The </w:t>
            </w:r>
            <w:r>
              <w:rPr>
                <w:bCs/>
                <w:color w:val="000000"/>
                <w:sz w:val="22"/>
                <w:szCs w:val="22"/>
                <w:lang w:eastAsia="en-IE"/>
              </w:rPr>
              <w:t xml:space="preserve">Pilot </w:t>
            </w:r>
            <w:r w:rsidRPr="00082F67">
              <w:rPr>
                <w:bCs/>
                <w:color w:val="000000"/>
                <w:sz w:val="22"/>
                <w:szCs w:val="22"/>
                <w:lang w:eastAsia="en-IE"/>
              </w:rPr>
              <w:t>G</w:t>
            </w:r>
            <w:r>
              <w:rPr>
                <w:bCs/>
                <w:color w:val="000000"/>
                <w:sz w:val="22"/>
                <w:szCs w:val="22"/>
                <w:lang w:eastAsia="en-IE"/>
              </w:rPr>
              <w:t xml:space="preserve">reen </w:t>
            </w:r>
            <w:r w:rsidRPr="00082F67">
              <w:rPr>
                <w:bCs/>
                <w:color w:val="000000"/>
                <w:sz w:val="22"/>
                <w:szCs w:val="22"/>
                <w:lang w:eastAsia="en-IE"/>
              </w:rPr>
              <w:t>P</w:t>
            </w:r>
            <w:r>
              <w:rPr>
                <w:bCs/>
                <w:color w:val="000000"/>
                <w:sz w:val="22"/>
                <w:szCs w:val="22"/>
                <w:lang w:eastAsia="en-IE"/>
              </w:rPr>
              <w:t xml:space="preserve">ublic </w:t>
            </w:r>
            <w:r w:rsidRPr="00082F67">
              <w:rPr>
                <w:bCs/>
                <w:color w:val="000000"/>
                <w:sz w:val="22"/>
                <w:szCs w:val="22"/>
                <w:lang w:eastAsia="en-IE"/>
              </w:rPr>
              <w:t>P</w:t>
            </w:r>
            <w:r>
              <w:rPr>
                <w:bCs/>
                <w:color w:val="000000"/>
                <w:sz w:val="22"/>
                <w:szCs w:val="22"/>
                <w:lang w:eastAsia="en-IE"/>
              </w:rPr>
              <w:t xml:space="preserve">rocurement </w:t>
            </w:r>
            <w:r w:rsidRPr="00082F67">
              <w:rPr>
                <w:bCs/>
                <w:color w:val="000000"/>
                <w:sz w:val="22"/>
                <w:szCs w:val="22"/>
                <w:lang w:eastAsia="en-IE"/>
              </w:rPr>
              <w:t xml:space="preserve">Working Group agreed that supplier training </w:t>
            </w:r>
            <w:r>
              <w:rPr>
                <w:bCs/>
                <w:color w:val="000000"/>
                <w:sz w:val="22"/>
                <w:szCs w:val="22"/>
                <w:lang w:eastAsia="en-IE"/>
              </w:rPr>
              <w:t xml:space="preserve">was needed.  </w:t>
            </w:r>
            <w:r w:rsidRPr="00082F67">
              <w:rPr>
                <w:bCs/>
                <w:color w:val="000000"/>
                <w:sz w:val="22"/>
                <w:szCs w:val="22"/>
                <w:lang w:eastAsia="en-IE"/>
              </w:rPr>
              <w:t>South Dublin LEO took charge of carrying out supplier training on Green Public Procurement</w:t>
            </w:r>
            <w:r>
              <w:rPr>
                <w:bCs/>
                <w:color w:val="000000"/>
                <w:sz w:val="22"/>
                <w:szCs w:val="22"/>
                <w:lang w:eastAsia="en-IE"/>
              </w:rPr>
              <w:t xml:space="preserve"> with SME’s</w:t>
            </w:r>
            <w:r w:rsidRPr="00082F67">
              <w:rPr>
                <w:bCs/>
                <w:color w:val="000000"/>
                <w:sz w:val="22"/>
                <w:szCs w:val="22"/>
                <w:lang w:eastAsia="en-IE"/>
              </w:rPr>
              <w:t xml:space="preserve">. Following a Quick Quote process to procure a trainer the Supplier training took place in December 2022. </w:t>
            </w:r>
            <w:r>
              <w:rPr>
                <w:bCs/>
                <w:color w:val="000000"/>
                <w:sz w:val="22"/>
                <w:szCs w:val="22"/>
                <w:lang w:eastAsia="en-IE"/>
              </w:rPr>
              <w:t xml:space="preserve"> </w:t>
            </w:r>
            <w:r w:rsidRPr="00082F67">
              <w:rPr>
                <w:bCs/>
                <w:color w:val="000000"/>
                <w:sz w:val="22"/>
                <w:szCs w:val="22"/>
                <w:lang w:eastAsia="en-IE"/>
              </w:rPr>
              <w:t xml:space="preserve">72 attendees booked onto the training, with approximately 27 suppliers and </w:t>
            </w:r>
            <w:proofErr w:type="gramStart"/>
            <w:r w:rsidRPr="00082F67">
              <w:rPr>
                <w:bCs/>
                <w:color w:val="000000"/>
                <w:sz w:val="22"/>
                <w:szCs w:val="22"/>
                <w:lang w:eastAsia="en-IE"/>
              </w:rPr>
              <w:t>remainder</w:t>
            </w:r>
            <w:proofErr w:type="gramEnd"/>
            <w:r w:rsidRPr="00082F67">
              <w:rPr>
                <w:bCs/>
                <w:color w:val="000000"/>
                <w:sz w:val="22"/>
                <w:szCs w:val="22"/>
                <w:lang w:eastAsia="en-IE"/>
              </w:rPr>
              <w:t xml:space="preserve"> from other public sector bodies. Positive feedback was received.</w:t>
            </w:r>
          </w:p>
          <w:p w14:paraId="5AE67BDE" w14:textId="77777777" w:rsidR="00766027" w:rsidRDefault="00766027" w:rsidP="00A30575">
            <w:pPr>
              <w:autoSpaceDE w:val="0"/>
              <w:autoSpaceDN w:val="0"/>
              <w:rPr>
                <w:lang w:eastAsia="en-IE"/>
              </w:rPr>
            </w:pPr>
          </w:p>
          <w:p w14:paraId="572AD128" w14:textId="77777777" w:rsidR="00766027" w:rsidRDefault="00766027" w:rsidP="00A30575">
            <w:pPr>
              <w:autoSpaceDE w:val="0"/>
              <w:autoSpaceDN w:val="0"/>
              <w:rPr>
                <w:lang w:eastAsia="en-IE"/>
              </w:rPr>
            </w:pPr>
          </w:p>
          <w:p w14:paraId="20A6DFBF" w14:textId="77777777" w:rsidR="00766027" w:rsidRPr="006A5EEF" w:rsidRDefault="00766027" w:rsidP="00A30575">
            <w:pPr>
              <w:autoSpaceDE w:val="0"/>
              <w:autoSpaceDN w:val="0"/>
              <w:rPr>
                <w:lang w:eastAsia="en-IE"/>
              </w:rPr>
            </w:pPr>
          </w:p>
          <w:p w14:paraId="3CE271A9" w14:textId="77777777" w:rsidR="00766027" w:rsidRPr="00BE16F4" w:rsidRDefault="00766027" w:rsidP="00A30575">
            <w:pPr>
              <w:autoSpaceDE w:val="0"/>
              <w:autoSpaceDN w:val="0"/>
              <w:rPr>
                <w:rFonts w:ascii="Aptos" w:eastAsia="Arial" w:hAnsi="Aptos" w:cs="Aptos"/>
                <w:sz w:val="22"/>
                <w:szCs w:val="22"/>
              </w:rPr>
            </w:pPr>
          </w:p>
          <w:p w14:paraId="562F40FA" w14:textId="77777777" w:rsidR="00766027" w:rsidRPr="00BE16F4" w:rsidRDefault="00766027" w:rsidP="00A30575">
            <w:pPr>
              <w:autoSpaceDE w:val="0"/>
              <w:autoSpaceDN w:val="0"/>
              <w:rPr>
                <w:rFonts w:ascii="Aptos" w:eastAsia="Arial" w:hAnsi="Aptos" w:cs="Aptos"/>
                <w:sz w:val="22"/>
                <w:szCs w:val="22"/>
              </w:rPr>
            </w:pPr>
          </w:p>
          <w:p w14:paraId="6DDC95D4" w14:textId="77777777" w:rsidR="00766027" w:rsidRPr="00BE16F4" w:rsidRDefault="00766027" w:rsidP="00A30575">
            <w:pPr>
              <w:autoSpaceDE w:val="0"/>
              <w:autoSpaceDN w:val="0"/>
              <w:rPr>
                <w:rFonts w:ascii="Aptos" w:eastAsia="Arial" w:hAnsi="Aptos" w:cs="Aptos"/>
                <w:sz w:val="22"/>
                <w:szCs w:val="22"/>
              </w:rPr>
            </w:pPr>
          </w:p>
          <w:p w14:paraId="426CCC25" w14:textId="77777777" w:rsidR="00766027" w:rsidRDefault="00766027" w:rsidP="00A30575">
            <w:pPr>
              <w:rPr>
                <w:lang w:eastAsia="en-IE"/>
              </w:rPr>
            </w:pPr>
          </w:p>
          <w:p w14:paraId="62E07118" w14:textId="77777777" w:rsidR="00766027" w:rsidRPr="00C35871" w:rsidRDefault="00766027" w:rsidP="00A30575">
            <w:pPr>
              <w:rPr>
                <w:lang w:eastAsia="en-IE"/>
              </w:rPr>
            </w:pPr>
          </w:p>
          <w:p w14:paraId="575F94C3" w14:textId="77777777" w:rsidR="00766027" w:rsidRPr="00C35871" w:rsidRDefault="00766027" w:rsidP="00A30575">
            <w:pPr>
              <w:rPr>
                <w:lang w:eastAsia="en-IE"/>
              </w:rPr>
            </w:pPr>
          </w:p>
          <w:p w14:paraId="08DADE07" w14:textId="77777777" w:rsidR="00766027" w:rsidRPr="00C35871" w:rsidRDefault="00766027" w:rsidP="00A30575">
            <w:pPr>
              <w:rPr>
                <w:lang w:eastAsia="en-IE"/>
              </w:rPr>
            </w:pPr>
          </w:p>
          <w:p w14:paraId="4F845635" w14:textId="77777777" w:rsidR="00766027" w:rsidRPr="00C35871" w:rsidRDefault="00766027" w:rsidP="00A30575">
            <w:pPr>
              <w:rPr>
                <w:lang w:eastAsia="en-IE"/>
              </w:rPr>
            </w:pPr>
          </w:p>
          <w:p w14:paraId="22EC1AC7" w14:textId="77777777" w:rsidR="00766027" w:rsidRPr="00C35871" w:rsidRDefault="00766027" w:rsidP="00A30575">
            <w:pPr>
              <w:rPr>
                <w:lang w:eastAsia="en-IE"/>
              </w:rPr>
            </w:pPr>
          </w:p>
          <w:p w14:paraId="56CC10DE" w14:textId="77777777" w:rsidR="00766027" w:rsidRPr="00C35871" w:rsidRDefault="00766027" w:rsidP="00A30575">
            <w:pPr>
              <w:tabs>
                <w:tab w:val="left" w:pos="1890"/>
              </w:tabs>
              <w:rPr>
                <w:lang w:eastAsia="en-IE"/>
              </w:rPr>
            </w:pPr>
            <w:r>
              <w:rPr>
                <w:lang w:eastAsia="en-IE"/>
              </w:rPr>
              <w:tab/>
            </w:r>
          </w:p>
        </w:tc>
        <w:tc>
          <w:tcPr>
            <w:tcW w:w="1325" w:type="pct"/>
            <w:tcBorders>
              <w:top w:val="nil"/>
              <w:left w:val="nil"/>
              <w:bottom w:val="single" w:sz="4" w:space="0" w:color="9BC2E6"/>
              <w:right w:val="single" w:sz="4" w:space="0" w:color="9BC2E6"/>
            </w:tcBorders>
            <w:shd w:val="clear" w:color="auto" w:fill="auto"/>
          </w:tcPr>
          <w:p w14:paraId="6DB006E9" w14:textId="77777777" w:rsidR="00766027" w:rsidRPr="008E06A8" w:rsidRDefault="00766027" w:rsidP="00A30575">
            <w:pPr>
              <w:rPr>
                <w:bCs/>
                <w:color w:val="000000"/>
                <w:sz w:val="22"/>
                <w:szCs w:val="22"/>
                <w:lang w:eastAsia="en-IE"/>
              </w:rPr>
            </w:pPr>
            <w:r w:rsidRPr="008E06A8">
              <w:rPr>
                <w:bCs/>
                <w:color w:val="000000"/>
                <w:sz w:val="22"/>
                <w:szCs w:val="22"/>
                <w:lang w:eastAsia="en-IE"/>
              </w:rPr>
              <w:lastRenderedPageBreak/>
              <w:t xml:space="preserve">In March 2023 the </w:t>
            </w:r>
            <w:r>
              <w:rPr>
                <w:bCs/>
                <w:color w:val="000000"/>
                <w:sz w:val="22"/>
                <w:szCs w:val="22"/>
                <w:lang w:eastAsia="en-IE"/>
              </w:rPr>
              <w:t xml:space="preserve">Pilot </w:t>
            </w:r>
            <w:r w:rsidRPr="008E06A8">
              <w:rPr>
                <w:bCs/>
                <w:color w:val="000000"/>
                <w:sz w:val="22"/>
                <w:szCs w:val="22"/>
                <w:lang w:eastAsia="en-IE"/>
              </w:rPr>
              <w:t xml:space="preserve">Green Public Procurement Working </w:t>
            </w:r>
            <w:proofErr w:type="gramStart"/>
            <w:r w:rsidRPr="008E06A8">
              <w:rPr>
                <w:bCs/>
                <w:color w:val="000000"/>
                <w:sz w:val="22"/>
                <w:szCs w:val="22"/>
                <w:lang w:eastAsia="en-IE"/>
              </w:rPr>
              <w:t>Group</w:t>
            </w:r>
            <w:proofErr w:type="gramEnd"/>
            <w:r w:rsidRPr="008E06A8">
              <w:rPr>
                <w:bCs/>
                <w:color w:val="000000"/>
                <w:sz w:val="22"/>
                <w:szCs w:val="22"/>
                <w:lang w:eastAsia="en-IE"/>
              </w:rPr>
              <w:t xml:space="preserve"> having achieved all their objectives of creating an action plan disbanded.  However, during a meeting of the procurement steering group in November 2023 it was agreed that much work was still needed around Green Public Procurement and it was important that </w:t>
            </w:r>
            <w:r>
              <w:rPr>
                <w:bCs/>
                <w:color w:val="000000"/>
                <w:sz w:val="22"/>
                <w:szCs w:val="22"/>
                <w:lang w:eastAsia="en-IE"/>
              </w:rPr>
              <w:t>a</w:t>
            </w:r>
            <w:r w:rsidRPr="008E06A8">
              <w:rPr>
                <w:bCs/>
                <w:color w:val="000000"/>
                <w:sz w:val="22"/>
                <w:szCs w:val="22"/>
                <w:lang w:eastAsia="en-IE"/>
              </w:rPr>
              <w:t xml:space="preserve"> Green public Procurement </w:t>
            </w:r>
            <w:r>
              <w:rPr>
                <w:bCs/>
                <w:color w:val="000000"/>
                <w:sz w:val="22"/>
                <w:szCs w:val="22"/>
                <w:lang w:eastAsia="en-IE"/>
              </w:rPr>
              <w:t>W</w:t>
            </w:r>
            <w:r w:rsidRPr="008E06A8">
              <w:rPr>
                <w:bCs/>
                <w:color w:val="000000"/>
                <w:sz w:val="22"/>
                <w:szCs w:val="22"/>
                <w:lang w:eastAsia="en-IE"/>
              </w:rPr>
              <w:t xml:space="preserve">orking </w:t>
            </w:r>
            <w:r>
              <w:rPr>
                <w:bCs/>
                <w:color w:val="000000"/>
                <w:sz w:val="22"/>
                <w:szCs w:val="22"/>
                <w:lang w:eastAsia="en-IE"/>
              </w:rPr>
              <w:t>G</w:t>
            </w:r>
            <w:r w:rsidRPr="008E06A8">
              <w:rPr>
                <w:bCs/>
                <w:color w:val="000000"/>
                <w:sz w:val="22"/>
                <w:szCs w:val="22"/>
                <w:lang w:eastAsia="en-IE"/>
              </w:rPr>
              <w:t xml:space="preserve">roup be set up again in 2024. </w:t>
            </w:r>
          </w:p>
          <w:p w14:paraId="150618ED" w14:textId="77777777" w:rsidR="00766027" w:rsidRPr="008E06A8" w:rsidRDefault="00766027" w:rsidP="00A30575">
            <w:pPr>
              <w:rPr>
                <w:bCs/>
                <w:color w:val="000000"/>
                <w:sz w:val="22"/>
                <w:szCs w:val="22"/>
                <w:lang w:eastAsia="en-IE"/>
              </w:rPr>
            </w:pPr>
          </w:p>
          <w:p w14:paraId="25F6EE60" w14:textId="77777777" w:rsidR="00766027" w:rsidRDefault="00766027" w:rsidP="00A30575">
            <w:pPr>
              <w:rPr>
                <w:bCs/>
                <w:color w:val="000000"/>
                <w:sz w:val="22"/>
                <w:szCs w:val="22"/>
                <w:lang w:eastAsia="en-IE"/>
              </w:rPr>
            </w:pPr>
            <w:r w:rsidRPr="008E06A8">
              <w:rPr>
                <w:bCs/>
                <w:color w:val="000000"/>
                <w:sz w:val="22"/>
                <w:szCs w:val="22"/>
                <w:lang w:eastAsia="en-IE"/>
              </w:rPr>
              <w:t>In November 2023 the procurement unit held an introductory to Green Public Procurement training course for staff.  This course was well attended, and invaluable information was gathered</w:t>
            </w:r>
            <w:r>
              <w:rPr>
                <w:bCs/>
                <w:color w:val="000000"/>
                <w:sz w:val="22"/>
                <w:szCs w:val="22"/>
                <w:lang w:eastAsia="en-IE"/>
              </w:rPr>
              <w:t xml:space="preserve"> to help future courses be tailored to the needs </w:t>
            </w:r>
            <w:proofErr w:type="gramStart"/>
            <w:r>
              <w:rPr>
                <w:bCs/>
                <w:color w:val="000000"/>
                <w:sz w:val="22"/>
                <w:szCs w:val="22"/>
                <w:lang w:eastAsia="en-IE"/>
              </w:rPr>
              <w:t>for</w:t>
            </w:r>
            <w:proofErr w:type="gramEnd"/>
            <w:r>
              <w:rPr>
                <w:bCs/>
                <w:color w:val="000000"/>
                <w:sz w:val="22"/>
                <w:szCs w:val="22"/>
                <w:lang w:eastAsia="en-IE"/>
              </w:rPr>
              <w:t xml:space="preserve"> all staff.  Further courses will take place in 2024 to make sure all staff are trained in GPP so they can include Green and sustainable criteria in all tenders.  </w:t>
            </w:r>
          </w:p>
          <w:p w14:paraId="0D23AE26" w14:textId="77777777" w:rsidR="00766027" w:rsidRPr="008E06A8" w:rsidRDefault="00766027" w:rsidP="00A30575">
            <w:pPr>
              <w:rPr>
                <w:bCs/>
                <w:color w:val="000000"/>
                <w:sz w:val="22"/>
                <w:szCs w:val="22"/>
                <w:lang w:eastAsia="en-IE"/>
              </w:rPr>
            </w:pPr>
          </w:p>
          <w:p w14:paraId="2CDC900B" w14:textId="77777777" w:rsidR="00766027" w:rsidRPr="00F70908" w:rsidRDefault="00766027" w:rsidP="00A30575">
            <w:pPr>
              <w:rPr>
                <w:color w:val="000000"/>
                <w:lang w:eastAsia="en-IE"/>
              </w:rPr>
            </w:pPr>
            <w:r w:rsidRPr="008E06A8">
              <w:rPr>
                <w:bCs/>
                <w:color w:val="000000"/>
                <w:sz w:val="22"/>
                <w:szCs w:val="22"/>
                <w:lang w:eastAsia="en-IE"/>
              </w:rPr>
              <w:t xml:space="preserve">Throughout the year Procurement staff attended workshops and training supplied by the OGP and other </w:t>
            </w:r>
            <w:proofErr w:type="spellStart"/>
            <w:r w:rsidRPr="008E06A8">
              <w:rPr>
                <w:bCs/>
                <w:color w:val="000000"/>
                <w:sz w:val="22"/>
                <w:szCs w:val="22"/>
                <w:lang w:eastAsia="en-IE"/>
              </w:rPr>
              <w:t>organisations</w:t>
            </w:r>
            <w:proofErr w:type="spellEnd"/>
            <w:r w:rsidRPr="008E06A8">
              <w:rPr>
                <w:bCs/>
                <w:color w:val="000000"/>
                <w:sz w:val="22"/>
                <w:szCs w:val="22"/>
                <w:lang w:eastAsia="en-IE"/>
              </w:rPr>
              <w:t xml:space="preserve"> to further </w:t>
            </w:r>
            <w:proofErr w:type="gramStart"/>
            <w:r w:rsidRPr="008E06A8">
              <w:rPr>
                <w:bCs/>
                <w:color w:val="000000"/>
                <w:sz w:val="22"/>
                <w:szCs w:val="22"/>
                <w:lang w:eastAsia="en-IE"/>
              </w:rPr>
              <w:t>the</w:t>
            </w:r>
            <w:proofErr w:type="gramEnd"/>
            <w:r w:rsidRPr="008E06A8">
              <w:rPr>
                <w:bCs/>
                <w:color w:val="000000"/>
                <w:sz w:val="22"/>
                <w:szCs w:val="22"/>
                <w:lang w:eastAsia="en-IE"/>
              </w:rPr>
              <w:t xml:space="preserve"> knowledge around this important issue.</w:t>
            </w:r>
            <w:r>
              <w:rPr>
                <w:color w:val="000000"/>
                <w:lang w:eastAsia="en-IE"/>
              </w:rPr>
              <w:t xml:space="preserve"> </w:t>
            </w:r>
          </w:p>
        </w:tc>
      </w:tr>
    </w:tbl>
    <w:p w14:paraId="132494CF" w14:textId="77777777" w:rsidR="00766027" w:rsidRPr="00BF3541" w:rsidRDefault="00766027" w:rsidP="00766027">
      <w:pPr>
        <w:rPr>
          <w:lang w:val="en-IE" w:eastAsia="en-IE"/>
        </w:rPr>
      </w:pPr>
    </w:p>
    <w:p w14:paraId="7000436E" w14:textId="77777777" w:rsidR="00C273F3" w:rsidRDefault="00C273F3"/>
    <w:sectPr w:rsidR="00C273F3" w:rsidSect="00766027">
      <w:pgSz w:w="23814" w:h="16839"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4334"/>
    <w:multiLevelType w:val="hybridMultilevel"/>
    <w:tmpl w:val="A412D7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C1F6D12"/>
    <w:multiLevelType w:val="hybridMultilevel"/>
    <w:tmpl w:val="1CE03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7402995">
    <w:abstractNumId w:val="1"/>
  </w:num>
  <w:num w:numId="2" w16cid:durableId="109983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27"/>
    <w:rsid w:val="005C0914"/>
    <w:rsid w:val="005E207A"/>
    <w:rsid w:val="00766027"/>
    <w:rsid w:val="007F1282"/>
    <w:rsid w:val="00A44323"/>
    <w:rsid w:val="00B669E8"/>
    <w:rsid w:val="00C273F3"/>
    <w:rsid w:val="00FE14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89D8"/>
  <w15:chartTrackingRefBased/>
  <w15:docId w15:val="{9125A778-7F96-42B4-AE25-C58F422B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27"/>
    <w:pPr>
      <w:spacing w:after="0" w:line="300" w:lineRule="auto"/>
      <w:jc w:val="both"/>
    </w:pPr>
    <w:rPr>
      <w:rFonts w:ascii="Calibri" w:eastAsia="Times New Roman" w:hAnsi="Calibri" w:cs="Times New Roman"/>
      <w:kern w:val="0"/>
      <w:sz w:val="24"/>
      <w:szCs w:val="24"/>
      <w:lang w:val="en-US"/>
      <w14:ligatures w14:val="none"/>
    </w:rPr>
  </w:style>
  <w:style w:type="paragraph" w:styleId="Heading1">
    <w:name w:val="heading 1"/>
    <w:basedOn w:val="Normal"/>
    <w:next w:val="Normal"/>
    <w:link w:val="Heading1Char"/>
    <w:qFormat/>
    <w:rsid w:val="00766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66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766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766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766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7660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7660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7660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7660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027"/>
    <w:rPr>
      <w:rFonts w:eastAsiaTheme="majorEastAsia" w:cstheme="majorBidi"/>
      <w:color w:val="272727" w:themeColor="text1" w:themeTint="D8"/>
    </w:rPr>
  </w:style>
  <w:style w:type="paragraph" w:styleId="Title">
    <w:name w:val="Title"/>
    <w:basedOn w:val="Normal"/>
    <w:next w:val="Normal"/>
    <w:link w:val="TitleChar"/>
    <w:uiPriority w:val="10"/>
    <w:qFormat/>
    <w:rsid w:val="00766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027"/>
    <w:pPr>
      <w:spacing w:before="160"/>
      <w:jc w:val="center"/>
    </w:pPr>
    <w:rPr>
      <w:i/>
      <w:iCs/>
      <w:color w:val="404040" w:themeColor="text1" w:themeTint="BF"/>
    </w:rPr>
  </w:style>
  <w:style w:type="character" w:customStyle="1" w:styleId="QuoteChar">
    <w:name w:val="Quote Char"/>
    <w:basedOn w:val="DefaultParagraphFont"/>
    <w:link w:val="Quote"/>
    <w:uiPriority w:val="29"/>
    <w:rsid w:val="00766027"/>
    <w:rPr>
      <w:i/>
      <w:iCs/>
      <w:color w:val="404040" w:themeColor="text1" w:themeTint="BF"/>
    </w:rPr>
  </w:style>
  <w:style w:type="paragraph" w:styleId="ListParagraph">
    <w:name w:val="List Paragraph"/>
    <w:basedOn w:val="Normal"/>
    <w:uiPriority w:val="34"/>
    <w:qFormat/>
    <w:rsid w:val="00766027"/>
    <w:pPr>
      <w:ind w:left="720"/>
      <w:contextualSpacing/>
    </w:pPr>
  </w:style>
  <w:style w:type="character" w:styleId="IntenseEmphasis">
    <w:name w:val="Intense Emphasis"/>
    <w:basedOn w:val="DefaultParagraphFont"/>
    <w:uiPriority w:val="21"/>
    <w:qFormat/>
    <w:rsid w:val="00766027"/>
    <w:rPr>
      <w:i/>
      <w:iCs/>
      <w:color w:val="0F4761" w:themeColor="accent1" w:themeShade="BF"/>
    </w:rPr>
  </w:style>
  <w:style w:type="paragraph" w:styleId="IntenseQuote">
    <w:name w:val="Intense Quote"/>
    <w:basedOn w:val="Normal"/>
    <w:next w:val="Normal"/>
    <w:link w:val="IntenseQuoteChar"/>
    <w:uiPriority w:val="30"/>
    <w:qFormat/>
    <w:rsid w:val="0076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027"/>
    <w:rPr>
      <w:i/>
      <w:iCs/>
      <w:color w:val="0F4761" w:themeColor="accent1" w:themeShade="BF"/>
    </w:rPr>
  </w:style>
  <w:style w:type="character" w:styleId="IntenseReference">
    <w:name w:val="Intense Reference"/>
    <w:basedOn w:val="DefaultParagraphFont"/>
    <w:uiPriority w:val="32"/>
    <w:qFormat/>
    <w:rsid w:val="00766027"/>
    <w:rPr>
      <w:b/>
      <w:bCs/>
      <w:smallCaps/>
      <w:color w:val="0F4761" w:themeColor="accent1" w:themeShade="BF"/>
      <w:spacing w:val="5"/>
    </w:rPr>
  </w:style>
  <w:style w:type="character" w:styleId="Hyperlink">
    <w:name w:val="Hyperlink"/>
    <w:uiPriority w:val="99"/>
    <w:rsid w:val="007660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environment/climate-change/" TargetMode="External"/><Relationship Id="rId3" Type="http://schemas.openxmlformats.org/officeDocument/2006/relationships/settings" Target="settings.xml"/><Relationship Id="rId7" Type="http://schemas.openxmlformats.org/officeDocument/2006/relationships/hyperlink" Target="https://www.epa.ie/publications/circular-economy/resources/green-public-procure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southdublin.ie/Home/Item/74" TargetMode="External"/><Relationship Id="rId5" Type="http://schemas.openxmlformats.org/officeDocument/2006/relationships/hyperlink" Target="https://eur04.safelinks.protection.outlook.com/?url=https%3A%2F%2Fwww.sdcc.ie%2Fen%2Fnews%2Fchief-executive-s-report-may-2021.html&amp;data=04%7C01%7Cmcampbell%40SDUBLINCOCO.ie%7C2542bef05a2345560bee08d9fadc153f%7C6a3c00c019d0492da8de95fad8fda1d4%7C0%7C0%7C637816645480426372%7CUnknown%7CTWFpbGZsb3d8eyJWIjoiMC4wLjAwMDAiLCJQIjoiV2luMzIiLCJBTiI6Ik1haWwiLCJXVCI6Mn0%3D%7C3000&amp;sdata=fElf3y0y1OpCcKFbE9UyVoosbW1tgTtNS7WzmSiBsic%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Davin</dc:creator>
  <cp:keywords/>
  <dc:description/>
  <cp:lastModifiedBy>Lorraine Davin</cp:lastModifiedBy>
  <cp:revision>3</cp:revision>
  <dcterms:created xsi:type="dcterms:W3CDTF">2025-01-08T10:03:00Z</dcterms:created>
  <dcterms:modified xsi:type="dcterms:W3CDTF">2025-01-08T13:06:00Z</dcterms:modified>
</cp:coreProperties>
</file>